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09" w:rsidRPr="00E44DD2" w:rsidRDefault="00F66D09" w:rsidP="00F66D09">
      <w:pPr>
        <w:spacing w:line="240" w:lineRule="atLeast"/>
        <w:jc w:val="center"/>
        <w:rPr>
          <w:rFonts w:ascii="Times New Roman" w:hAnsi="Times New Roman" w:cs="Times New Roman"/>
          <w:color w:val="000000"/>
          <w:sz w:val="24"/>
          <w:szCs w:val="24"/>
        </w:rPr>
      </w:pPr>
      <w:r w:rsidRPr="00E44DD2">
        <w:rPr>
          <w:rFonts w:ascii="Times New Roman" w:hAnsi="Times New Roman" w:cs="Times New Roman"/>
          <w:color w:val="000000"/>
          <w:sz w:val="24"/>
          <w:szCs w:val="24"/>
        </w:rPr>
        <w:t>ARSA KARŞILIĞI İNŞAAT YAPTIRILACAKTIR</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b/>
          <w:bCs/>
          <w:color w:val="0000CC"/>
          <w:sz w:val="24"/>
          <w:szCs w:val="24"/>
        </w:rPr>
        <w:t>İzmir Defterdarlığı Milli Emlak Dairesi Başkanlığından:</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ARSA KARŞILIĞI İNŞAATIN YAPILACAĞI TAŞINMAZ (Tablo: 1)</w:t>
      </w:r>
    </w:p>
    <w:tbl>
      <w:tblPr>
        <w:tblW w:w="14145" w:type="dxa"/>
        <w:tblInd w:w="585" w:type="dxa"/>
        <w:tblCellMar>
          <w:left w:w="0" w:type="dxa"/>
          <w:right w:w="0" w:type="dxa"/>
        </w:tblCellMar>
        <w:tblLook w:val="04A0"/>
      </w:tblPr>
      <w:tblGrid>
        <w:gridCol w:w="661"/>
        <w:gridCol w:w="967"/>
        <w:gridCol w:w="1341"/>
        <w:gridCol w:w="709"/>
        <w:gridCol w:w="727"/>
        <w:gridCol w:w="1260"/>
        <w:gridCol w:w="647"/>
        <w:gridCol w:w="2701"/>
        <w:gridCol w:w="2566"/>
        <w:gridCol w:w="2566"/>
      </w:tblGrid>
      <w:tr w:rsidR="00F66D09" w:rsidRPr="00E44DD2" w:rsidTr="0067116B">
        <w:trPr>
          <w:trHeight w:val="130"/>
        </w:trPr>
        <w:tc>
          <w:tcPr>
            <w:tcW w:w="66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spacing w:line="13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İli</w:t>
            </w:r>
          </w:p>
        </w:tc>
        <w:tc>
          <w:tcPr>
            <w:tcW w:w="94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spacing w:line="13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İlçesi</w:t>
            </w:r>
          </w:p>
        </w:tc>
        <w:tc>
          <w:tcPr>
            <w:tcW w:w="13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spacing w:line="13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Mahallesi Ada</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rPr>
                <w:rFonts w:ascii="Times New Roman" w:hAnsi="Times New Roman" w:cs="Times New Roman"/>
                <w:sz w:val="24"/>
                <w:szCs w:val="24"/>
              </w:rPr>
            </w:pP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spacing w:line="13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Parsel</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spacing w:line="13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Yüzölçümü</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spacing w:line="13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Cinsi</w:t>
            </w:r>
          </w:p>
        </w:tc>
        <w:tc>
          <w:tcPr>
            <w:tcW w:w="27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66D09" w:rsidRPr="00E44DD2" w:rsidRDefault="00F66D09" w:rsidP="0067116B">
            <w:pPr>
              <w:spacing w:line="13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İmar Durumu</w:t>
            </w:r>
          </w:p>
        </w:tc>
        <w:tc>
          <w:tcPr>
            <w:tcW w:w="26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66D09" w:rsidRPr="00E44DD2" w:rsidRDefault="00F66D09" w:rsidP="0067116B">
            <w:pPr>
              <w:spacing w:line="13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Defterdarlık Hizmet Binası Alanı</w:t>
            </w:r>
          </w:p>
        </w:tc>
        <w:tc>
          <w:tcPr>
            <w:tcW w:w="262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66D09" w:rsidRPr="00E44DD2" w:rsidRDefault="00F66D09" w:rsidP="0067116B">
            <w:pPr>
              <w:spacing w:line="13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Uygulanacak Olan Proje Bedeli</w:t>
            </w:r>
          </w:p>
        </w:tc>
      </w:tr>
      <w:tr w:rsidR="00F66D09" w:rsidRPr="00E44DD2" w:rsidTr="0067116B">
        <w:trPr>
          <w:trHeight w:val="157"/>
        </w:trPr>
        <w:tc>
          <w:tcPr>
            <w:tcW w:w="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157"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İzmir</w:t>
            </w:r>
          </w:p>
        </w:tc>
        <w:tc>
          <w:tcPr>
            <w:tcW w:w="9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157"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Bayraklı</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157"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Salhane</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157"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9987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157"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157"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2.199,00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157"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Arsa</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6D09" w:rsidRPr="00E44DD2" w:rsidRDefault="00F66D09" w:rsidP="0067116B">
            <w:pPr>
              <w:spacing w:line="157" w:lineRule="atLeast"/>
              <w:jc w:val="both"/>
              <w:rPr>
                <w:rFonts w:ascii="Times New Roman" w:hAnsi="Times New Roman" w:cs="Times New Roman"/>
                <w:sz w:val="24"/>
                <w:szCs w:val="24"/>
              </w:rPr>
            </w:pPr>
            <w:r w:rsidRPr="00E44DD2">
              <w:rPr>
                <w:rFonts w:ascii="Times New Roman" w:hAnsi="Times New Roman" w:cs="Times New Roman"/>
                <w:color w:val="000000"/>
                <w:sz w:val="24"/>
                <w:szCs w:val="24"/>
              </w:rPr>
              <w:t>Resmi Kurum alanı TAKS:0,50, KAKS</w:t>
            </w:r>
            <w:proofErr w:type="gramStart"/>
            <w:r w:rsidRPr="00E44DD2">
              <w:rPr>
                <w:rStyle w:val="grame"/>
                <w:rFonts w:ascii="Times New Roman" w:hAnsi="Times New Roman" w:cs="Times New Roman"/>
                <w:color w:val="000000"/>
                <w:sz w:val="24"/>
                <w:szCs w:val="24"/>
              </w:rPr>
              <w:t>:,</w:t>
            </w:r>
            <w:proofErr w:type="gramEnd"/>
            <w:r w:rsidRPr="00E44DD2">
              <w:rPr>
                <w:rFonts w:ascii="Times New Roman" w:hAnsi="Times New Roman" w:cs="Times New Roman"/>
                <w:color w:val="000000"/>
                <w:sz w:val="24"/>
                <w:szCs w:val="24"/>
              </w:rPr>
              <w:t>3,00</w:t>
            </w:r>
          </w:p>
        </w:tc>
        <w:tc>
          <w:tcPr>
            <w:tcW w:w="2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6D09" w:rsidRPr="00E44DD2" w:rsidRDefault="00F66D09" w:rsidP="0067116B">
            <w:pPr>
              <w:spacing w:line="157" w:lineRule="atLeast"/>
              <w:jc w:val="both"/>
              <w:rPr>
                <w:rFonts w:ascii="Times New Roman" w:hAnsi="Times New Roman" w:cs="Times New Roman"/>
                <w:sz w:val="24"/>
                <w:szCs w:val="24"/>
              </w:rPr>
            </w:pPr>
            <w:r w:rsidRPr="00E44DD2">
              <w:rPr>
                <w:rFonts w:ascii="Times New Roman" w:hAnsi="Times New Roman" w:cs="Times New Roman"/>
                <w:color w:val="000000"/>
                <w:sz w:val="24"/>
                <w:szCs w:val="24"/>
              </w:rPr>
              <w:t>İmar planında hizmet binası tesis alanı olarak ayrılmış olan alan</w:t>
            </w:r>
          </w:p>
        </w:tc>
        <w:tc>
          <w:tcPr>
            <w:tcW w:w="26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6D09" w:rsidRPr="00E44DD2" w:rsidRDefault="00F66D09" w:rsidP="0067116B">
            <w:pPr>
              <w:spacing w:line="157"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Defterdarlık hizmet binası KDV Hariç 7.781.356,80TL</w:t>
            </w:r>
          </w:p>
        </w:tc>
      </w:tr>
    </w:tbl>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 </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İNŞAAT KARŞILIĞI VERİLECEK OLAN TAŞINMAZ (Tablo: 2)</w:t>
      </w:r>
    </w:p>
    <w:tbl>
      <w:tblPr>
        <w:tblW w:w="14175" w:type="dxa"/>
        <w:tblInd w:w="559" w:type="dxa"/>
        <w:tblCellMar>
          <w:left w:w="0" w:type="dxa"/>
          <w:right w:w="0" w:type="dxa"/>
        </w:tblCellMar>
        <w:tblLook w:val="04A0"/>
      </w:tblPr>
      <w:tblGrid>
        <w:gridCol w:w="708"/>
        <w:gridCol w:w="709"/>
        <w:gridCol w:w="1241"/>
        <w:gridCol w:w="740"/>
        <w:gridCol w:w="727"/>
        <w:gridCol w:w="1260"/>
        <w:gridCol w:w="647"/>
        <w:gridCol w:w="1883"/>
        <w:gridCol w:w="1772"/>
        <w:gridCol w:w="1843"/>
        <w:gridCol w:w="1400"/>
        <w:gridCol w:w="1245"/>
      </w:tblGrid>
      <w:tr w:rsidR="00F66D09" w:rsidRPr="00E44DD2" w:rsidTr="0067116B">
        <w:trPr>
          <w:trHeight w:val="541"/>
        </w:trPr>
        <w:tc>
          <w:tcPr>
            <w:tcW w:w="70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İli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İlçesi</w:t>
            </w:r>
          </w:p>
        </w:tc>
        <w:tc>
          <w:tcPr>
            <w:tcW w:w="12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Mahallesi Ada</w:t>
            </w:r>
          </w:p>
        </w:tc>
        <w:tc>
          <w:tcPr>
            <w:tcW w:w="60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rPr>
                <w:rFonts w:ascii="Times New Roman" w:hAnsi="Times New Roman" w:cs="Times New Roman"/>
                <w:sz w:val="24"/>
                <w:szCs w:val="24"/>
              </w:rPr>
            </w:pP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Parsel</w:t>
            </w:r>
          </w:p>
        </w:tc>
        <w:tc>
          <w:tcPr>
            <w:tcW w:w="9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Yüzölçümü</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Cinsi</w:t>
            </w:r>
          </w:p>
        </w:tc>
        <w:tc>
          <w:tcPr>
            <w:tcW w:w="26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İmar Durumu</w:t>
            </w:r>
          </w:p>
        </w:tc>
        <w:tc>
          <w:tcPr>
            <w:tcW w:w="177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İnşaat Karşılığı Verilecek Kısım (M</w:t>
            </w:r>
            <w:r w:rsidRPr="00E44DD2">
              <w:rPr>
                <w:rFonts w:ascii="Times New Roman" w:hAnsi="Times New Roman" w:cs="Times New Roman"/>
                <w:color w:val="000000"/>
                <w:sz w:val="24"/>
                <w:szCs w:val="24"/>
                <w:vertAlign w:val="superscript"/>
              </w:rPr>
              <w:t>2</w:t>
            </w:r>
            <w:r w:rsidRPr="00E44DD2">
              <w:rPr>
                <w:rFonts w:ascii="Times New Roman" w:hAnsi="Times New Roman" w:cs="Times New Roman"/>
                <w:color w:val="000000"/>
                <w:sz w:val="24"/>
                <w:szCs w:val="24"/>
              </w:rPr>
              <w:t>)</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Taşınmaz Rayiç Değeri</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Geçici Teminat Tutarı (%30)</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pacing w:val="-4"/>
                <w:sz w:val="24"/>
                <w:szCs w:val="24"/>
              </w:rPr>
              <w:t>İhale Tarihi/</w:t>
            </w:r>
            <w:r w:rsidRPr="00E44DD2">
              <w:rPr>
                <w:rFonts w:ascii="Times New Roman" w:hAnsi="Times New Roman" w:cs="Times New Roman"/>
                <w:color w:val="000000"/>
                <w:sz w:val="24"/>
                <w:szCs w:val="24"/>
              </w:rPr>
              <w:t>Saati</w:t>
            </w:r>
          </w:p>
        </w:tc>
      </w:tr>
      <w:tr w:rsidR="00F66D09" w:rsidRPr="00E44DD2" w:rsidTr="0067116B">
        <w:trPr>
          <w:trHeight w:val="269"/>
        </w:trPr>
        <w:tc>
          <w:tcPr>
            <w:tcW w:w="7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İzmir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Çiğli</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240" w:lineRule="atLeast"/>
              <w:jc w:val="center"/>
              <w:rPr>
                <w:rFonts w:ascii="Times New Roman" w:hAnsi="Times New Roman" w:cs="Times New Roman"/>
                <w:sz w:val="24"/>
                <w:szCs w:val="24"/>
              </w:rPr>
            </w:pPr>
            <w:proofErr w:type="spellStart"/>
            <w:r w:rsidRPr="00E44DD2">
              <w:rPr>
                <w:rStyle w:val="spelle"/>
                <w:rFonts w:ascii="Times New Roman" w:hAnsi="Times New Roman" w:cs="Times New Roman"/>
                <w:color w:val="000000"/>
                <w:sz w:val="24"/>
                <w:szCs w:val="24"/>
              </w:rPr>
              <w:t>Büyükçiğli</w:t>
            </w:r>
            <w:proofErr w:type="spellEnd"/>
          </w:p>
        </w:tc>
        <w:tc>
          <w:tcPr>
            <w:tcW w:w="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22006</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5.154,00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Arsa</w:t>
            </w:r>
          </w:p>
        </w:tc>
        <w:tc>
          <w:tcPr>
            <w:tcW w:w="26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Ayrık nizam</w:t>
            </w:r>
          </w:p>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4 kat konut alanı TAKS:0,40, KAKS:1,60</w:t>
            </w:r>
          </w:p>
        </w:tc>
        <w:tc>
          <w:tcPr>
            <w:tcW w:w="1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Tamamı</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9.019.500,00 TL</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2.705.850,00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6D09" w:rsidRPr="00E44DD2" w:rsidRDefault="00F66D0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26.10.2015</w:t>
            </w:r>
          </w:p>
          <w:p w:rsidR="00F66D09" w:rsidRPr="00E44DD2" w:rsidRDefault="00F66D09" w:rsidP="0067116B">
            <w:pPr>
              <w:spacing w:line="240" w:lineRule="atLeast"/>
              <w:jc w:val="center"/>
              <w:rPr>
                <w:rFonts w:ascii="Times New Roman" w:hAnsi="Times New Roman" w:cs="Times New Roman"/>
                <w:sz w:val="24"/>
                <w:szCs w:val="24"/>
              </w:rPr>
            </w:pPr>
            <w:proofErr w:type="gramStart"/>
            <w:r w:rsidRPr="00E44DD2">
              <w:rPr>
                <w:rStyle w:val="grame"/>
                <w:rFonts w:ascii="Times New Roman" w:hAnsi="Times New Roman" w:cs="Times New Roman"/>
                <w:color w:val="000000"/>
                <w:sz w:val="24"/>
                <w:szCs w:val="24"/>
              </w:rPr>
              <w:t>14:00</w:t>
            </w:r>
            <w:proofErr w:type="gramEnd"/>
          </w:p>
        </w:tc>
      </w:tr>
    </w:tbl>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 </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proofErr w:type="gramStart"/>
      <w:r w:rsidRPr="00E44DD2">
        <w:rPr>
          <w:rStyle w:val="grame"/>
          <w:rFonts w:ascii="Times New Roman" w:hAnsi="Times New Roman" w:cs="Times New Roman"/>
          <w:color w:val="000000"/>
          <w:sz w:val="24"/>
          <w:szCs w:val="24"/>
        </w:rPr>
        <w:t>1 - Yukarıda Tablo 1’de belirtilen Hazine adına kayıtlı taşınmaz üzerine (dosyasında mevcut</w:t>
      </w:r>
      <w:r w:rsidRPr="00E44DD2">
        <w:rPr>
          <w:rStyle w:val="apple-converted-space"/>
          <w:rFonts w:ascii="Times New Roman" w:hAnsi="Times New Roman" w:cs="Times New Roman"/>
          <w:color w:val="000000"/>
          <w:sz w:val="24"/>
          <w:szCs w:val="24"/>
        </w:rPr>
        <w:t> </w:t>
      </w:r>
      <w:proofErr w:type="spellStart"/>
      <w:r w:rsidRPr="00E44DD2">
        <w:rPr>
          <w:rStyle w:val="spelle"/>
          <w:rFonts w:ascii="Times New Roman" w:hAnsi="Times New Roman" w:cs="Times New Roman"/>
          <w:color w:val="000000"/>
          <w:sz w:val="24"/>
          <w:szCs w:val="24"/>
        </w:rPr>
        <w:t>avan</w:t>
      </w:r>
      <w:proofErr w:type="spellEnd"/>
      <w:r w:rsidRPr="00E44DD2">
        <w:rPr>
          <w:rStyle w:val="apple-converted-space"/>
          <w:rFonts w:ascii="Times New Roman" w:hAnsi="Times New Roman" w:cs="Times New Roman"/>
          <w:color w:val="000000"/>
          <w:sz w:val="24"/>
          <w:szCs w:val="24"/>
        </w:rPr>
        <w:t> </w:t>
      </w:r>
      <w:r w:rsidRPr="00E44DD2">
        <w:rPr>
          <w:rStyle w:val="grame"/>
          <w:rFonts w:ascii="Times New Roman" w:hAnsi="Times New Roman" w:cs="Times New Roman"/>
          <w:color w:val="000000"/>
          <w:sz w:val="24"/>
          <w:szCs w:val="24"/>
        </w:rPr>
        <w:t>projesi, teknik şartnamesi ve mahal listesinde belirtilen malzeme kalitesi dikkate alınarak 8105,58 m</w:t>
      </w:r>
      <w:r w:rsidRPr="00E44DD2">
        <w:rPr>
          <w:rStyle w:val="grame"/>
          <w:rFonts w:ascii="Times New Roman" w:hAnsi="Times New Roman" w:cs="Times New Roman"/>
          <w:color w:val="000000"/>
          <w:sz w:val="24"/>
          <w:szCs w:val="24"/>
          <w:vertAlign w:val="superscript"/>
        </w:rPr>
        <w:t>2</w:t>
      </w:r>
      <w:r w:rsidRPr="00E44DD2">
        <w:rPr>
          <w:rStyle w:val="apple-converted-space"/>
          <w:rFonts w:ascii="Times New Roman" w:hAnsi="Times New Roman" w:cs="Times New Roman"/>
          <w:color w:val="000000"/>
          <w:sz w:val="24"/>
          <w:szCs w:val="24"/>
        </w:rPr>
        <w:t> </w:t>
      </w:r>
      <w:r w:rsidRPr="00E44DD2">
        <w:rPr>
          <w:rStyle w:val="grame"/>
          <w:rFonts w:ascii="Times New Roman" w:hAnsi="Times New Roman" w:cs="Times New Roman"/>
          <w:color w:val="000000"/>
          <w:sz w:val="24"/>
          <w:szCs w:val="24"/>
        </w:rPr>
        <w:t>kapalı inşaat alanlı yapılacak binanın 4. Sınıf C Grubu Yapı Sınıfında) Defterdarlık Hizmet Binası yapıldıktan sonra Tablo 2 de tapu kaydı yazılı Hazine adına kayıtlı taşınmaz inşaatının tamamlanmasını ve teslimini müteakip yükleniciye devredilecektir.</w:t>
      </w:r>
      <w:proofErr w:type="gramEnd"/>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lastRenderedPageBreak/>
        <w:t>2 - Arsa karşılığı inşaat ihalesi yükleniciye devri öngörülen taşınmazın toplam bedeli olan 9.019.500 TL üzerinden artırım şeklinde 2886 sayılı Devlet İhale Kanununun 51/g maddesi gereğince Pazarlık Usulü ile 26.10. 2015 tarih ve saat</w:t>
      </w:r>
      <w:r w:rsidRPr="00E44DD2">
        <w:rPr>
          <w:rStyle w:val="apple-converted-space"/>
          <w:rFonts w:ascii="Times New Roman" w:hAnsi="Times New Roman" w:cs="Times New Roman"/>
          <w:color w:val="000000"/>
          <w:sz w:val="24"/>
          <w:szCs w:val="24"/>
        </w:rPr>
        <w:t> </w:t>
      </w:r>
      <w:proofErr w:type="gramStart"/>
      <w:r w:rsidRPr="00E44DD2">
        <w:rPr>
          <w:rStyle w:val="grame"/>
          <w:rFonts w:ascii="Times New Roman" w:hAnsi="Times New Roman" w:cs="Times New Roman"/>
          <w:color w:val="000000"/>
          <w:sz w:val="24"/>
          <w:szCs w:val="24"/>
        </w:rPr>
        <w:t>14:00'da</w:t>
      </w:r>
      <w:proofErr w:type="gramEnd"/>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İzmir Defterdarlığı 7. Kat Toplantı Salonunda toplanacak komisyon marifetiyle yapılacaktır.</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3 - Projenin uygulama süresi sözleşme tarihinden itibaren 730 (</w:t>
      </w:r>
      <w:proofErr w:type="spellStart"/>
      <w:r w:rsidRPr="00E44DD2">
        <w:rPr>
          <w:rStyle w:val="spelle"/>
          <w:rFonts w:ascii="Times New Roman" w:hAnsi="Times New Roman" w:cs="Times New Roman"/>
          <w:color w:val="000000"/>
          <w:sz w:val="24"/>
          <w:szCs w:val="24"/>
        </w:rPr>
        <w:t>yediyüzotuz</w:t>
      </w:r>
      <w:proofErr w:type="spellEnd"/>
      <w:r w:rsidRPr="00E44DD2">
        <w:rPr>
          <w:rFonts w:ascii="Times New Roman" w:hAnsi="Times New Roman" w:cs="Times New Roman"/>
          <w:color w:val="000000"/>
          <w:sz w:val="24"/>
          <w:szCs w:val="24"/>
        </w:rPr>
        <w:t>) gündür.</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4 - Geçici teminat bedeli 2.705.850,00</w:t>
      </w:r>
      <w:r w:rsidRPr="00E44DD2">
        <w:rPr>
          <w:rStyle w:val="apple-converted-space"/>
          <w:rFonts w:ascii="Times New Roman" w:hAnsi="Times New Roman" w:cs="Times New Roman"/>
          <w:color w:val="000000"/>
          <w:sz w:val="24"/>
          <w:szCs w:val="24"/>
        </w:rPr>
        <w:t> </w:t>
      </w:r>
      <w:proofErr w:type="gramStart"/>
      <w:r w:rsidRPr="00E44DD2">
        <w:rPr>
          <w:rStyle w:val="grame"/>
          <w:rFonts w:ascii="Times New Roman" w:hAnsi="Times New Roman" w:cs="Times New Roman"/>
          <w:color w:val="000000"/>
          <w:sz w:val="24"/>
          <w:szCs w:val="24"/>
        </w:rPr>
        <w:t>TL’dir .</w:t>
      </w:r>
      <w:proofErr w:type="gramEnd"/>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w:t>
      </w:r>
      <w:proofErr w:type="spellStart"/>
      <w:r w:rsidRPr="00E44DD2">
        <w:rPr>
          <w:rStyle w:val="spelle"/>
          <w:rFonts w:ascii="Times New Roman" w:hAnsi="Times New Roman" w:cs="Times New Roman"/>
          <w:color w:val="000000"/>
          <w:sz w:val="24"/>
          <w:szCs w:val="24"/>
        </w:rPr>
        <w:t>İkimilyonyediyüzbeşbinsekizyüzelliTL</w:t>
      </w:r>
      <w:proofErr w:type="spellEnd"/>
      <w:r w:rsidRPr="00E44DD2">
        <w:rPr>
          <w:rFonts w:ascii="Times New Roman" w:hAnsi="Times New Roman" w:cs="Times New Roman"/>
          <w:color w:val="000000"/>
          <w:sz w:val="24"/>
          <w:szCs w:val="24"/>
        </w:rPr>
        <w:t>)</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5 - İHALEYE KATILACAK İSTEKLİLERİN</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a) İhale konusu işe ilişkin şartnamede belirtilen ekonomik ve mali yeterlilik, mesleki ve teknik yeterliliğin belirlenmesine ilişkin istenen belgelerin,</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 xml:space="preserve">b) Geçici teminatı (Tedavüldeki TL, Mevduat ve Katılım Bankalarının verecekleri 2886 sayılı Devlet İhale Kanununa göre düzenlenmiş ve daha önce ilgili Banka şubesince verilen süresiz teminat mektupları toplamı ile aynı şubenin limitlerinin de gösterildiği süresiz Teminat Mektubu, Devlet İç Borçlanma Senetleri veya bu senetler yerine düzenlenen belgeleri) yatırmış olmak. Dışarıda yerleşik kişiler ile geçimini yurt dışında temin eden Türk vatandaşlarından teminat olarak Türkiye Cumhuriyet Merkez Bankasınca </w:t>
      </w:r>
      <w:proofErr w:type="spellStart"/>
      <w:r w:rsidRPr="00E44DD2">
        <w:rPr>
          <w:rFonts w:ascii="Times New Roman" w:hAnsi="Times New Roman" w:cs="Times New Roman"/>
          <w:color w:val="000000"/>
          <w:sz w:val="24"/>
          <w:szCs w:val="24"/>
        </w:rPr>
        <w:t>belirlenen</w:t>
      </w:r>
      <w:r w:rsidRPr="00E44DD2">
        <w:rPr>
          <w:rStyle w:val="grame"/>
          <w:rFonts w:ascii="Times New Roman" w:hAnsi="Times New Roman" w:cs="Times New Roman"/>
          <w:color w:val="000000"/>
          <w:sz w:val="24"/>
          <w:szCs w:val="24"/>
        </w:rPr>
        <w:t>konvertibl</w:t>
      </w:r>
      <w:proofErr w:type="spellEnd"/>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döviz teminat olarak kabul edilecektir.</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c) Yasal yerleşim yerini gösterir belge,</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d) Tebligat için Türkiye’de adres göstermeleri,</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e)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w:t>
      </w:r>
      <w:r w:rsidRPr="00E44DD2">
        <w:rPr>
          <w:rStyle w:val="apple-converted-space"/>
          <w:rFonts w:ascii="Times New Roman" w:hAnsi="Times New Roman" w:cs="Times New Roman"/>
          <w:color w:val="000000"/>
          <w:sz w:val="24"/>
          <w:szCs w:val="24"/>
        </w:rPr>
        <w:t> </w:t>
      </w:r>
      <w:proofErr w:type="gramStart"/>
      <w:r w:rsidRPr="00E44DD2">
        <w:rPr>
          <w:rStyle w:val="grame"/>
          <w:rFonts w:ascii="Times New Roman" w:hAnsi="Times New Roman" w:cs="Times New Roman"/>
          <w:color w:val="000000"/>
          <w:sz w:val="24"/>
          <w:szCs w:val="24"/>
        </w:rPr>
        <w:t>vekaletnameyi</w:t>
      </w:r>
      <w:proofErr w:type="gramEnd"/>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kamu tüzel kişilerin ise tüzel kişilik adına ihaleye katılacak veya teklifte bulunacak kişilerin tüzel kişiliği temsile yetkili olduğunu belirtir belgeyi,</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f) Üzerinde ihale kalan müşteri taşınmaz dosyasında mevcut</w:t>
      </w:r>
      <w:r w:rsidRPr="00E44DD2">
        <w:rPr>
          <w:rStyle w:val="apple-converted-space"/>
          <w:rFonts w:ascii="Times New Roman" w:hAnsi="Times New Roman" w:cs="Times New Roman"/>
          <w:color w:val="000000"/>
          <w:sz w:val="24"/>
          <w:szCs w:val="24"/>
        </w:rPr>
        <w:t> </w:t>
      </w:r>
      <w:proofErr w:type="spellStart"/>
      <w:r w:rsidRPr="00E44DD2">
        <w:rPr>
          <w:rStyle w:val="spelle"/>
          <w:rFonts w:ascii="Times New Roman" w:hAnsi="Times New Roman" w:cs="Times New Roman"/>
          <w:color w:val="000000"/>
          <w:sz w:val="24"/>
          <w:szCs w:val="24"/>
        </w:rPr>
        <w:t>avan</w:t>
      </w:r>
      <w:proofErr w:type="spellEnd"/>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projesi, teknik şartnamesi ve mahal listesi ile teknik şartnamesinde cinsi, muhteviyatı ve özellikleri belirtilen malzeme kalitesi dikkate alınarak 8.105,58 m</w:t>
      </w:r>
      <w:r w:rsidRPr="00E44DD2">
        <w:rPr>
          <w:rFonts w:ascii="Times New Roman" w:hAnsi="Times New Roman" w:cs="Times New Roman"/>
          <w:color w:val="000000"/>
          <w:sz w:val="24"/>
          <w:szCs w:val="24"/>
          <w:vertAlign w:val="superscript"/>
        </w:rPr>
        <w:t>2</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kapalı inşaat alanlı 4. Sınıf C Grubu Yapıya uygun Uygulama Projesini hazırlayacaktır.</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6 - İhale bedeli üzerinden %6 (yüzde altı ) oranında kesin teminat alınacaktır.</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proofErr w:type="gramStart"/>
      <w:r w:rsidRPr="00E44DD2">
        <w:rPr>
          <w:rStyle w:val="grame"/>
          <w:rFonts w:ascii="Times New Roman" w:hAnsi="Times New Roman" w:cs="Times New Roman"/>
          <w:color w:val="000000"/>
          <w:sz w:val="24"/>
          <w:szCs w:val="24"/>
        </w:rPr>
        <w:lastRenderedPageBreak/>
        <w:t>7 - Söz konusu taşınmaz üzerine mevcut projesine göre yapımı planlanan 8.105,58 m</w:t>
      </w:r>
      <w:r w:rsidRPr="00E44DD2">
        <w:rPr>
          <w:rStyle w:val="grame"/>
          <w:rFonts w:ascii="Times New Roman" w:hAnsi="Times New Roman" w:cs="Times New Roman"/>
          <w:color w:val="000000"/>
          <w:sz w:val="24"/>
          <w:szCs w:val="24"/>
          <w:vertAlign w:val="superscript"/>
        </w:rPr>
        <w:t>2</w:t>
      </w:r>
      <w:r w:rsidRPr="00E44DD2">
        <w:rPr>
          <w:rStyle w:val="apple-converted-space"/>
          <w:rFonts w:ascii="Times New Roman" w:hAnsi="Times New Roman" w:cs="Times New Roman"/>
          <w:color w:val="000000"/>
          <w:sz w:val="24"/>
          <w:szCs w:val="24"/>
        </w:rPr>
        <w:t> </w:t>
      </w:r>
      <w:r w:rsidRPr="00E44DD2">
        <w:rPr>
          <w:rStyle w:val="grame"/>
          <w:rFonts w:ascii="Times New Roman" w:hAnsi="Times New Roman" w:cs="Times New Roman"/>
          <w:color w:val="000000"/>
          <w:sz w:val="24"/>
          <w:szCs w:val="24"/>
        </w:rPr>
        <w:t>kapalı inşaat alanlı KDV hariç 7.781.356,80TL maliyetli Defterdarlık Hizmet Binasına karşılık Çiğli İlçesi</w:t>
      </w:r>
      <w:r w:rsidRPr="00E44DD2">
        <w:rPr>
          <w:rStyle w:val="apple-converted-space"/>
          <w:rFonts w:ascii="Times New Roman" w:hAnsi="Times New Roman" w:cs="Times New Roman"/>
          <w:color w:val="000000"/>
          <w:sz w:val="24"/>
          <w:szCs w:val="24"/>
        </w:rPr>
        <w:t> </w:t>
      </w:r>
      <w:proofErr w:type="spellStart"/>
      <w:r w:rsidRPr="00E44DD2">
        <w:rPr>
          <w:rStyle w:val="spelle"/>
          <w:rFonts w:ascii="Times New Roman" w:hAnsi="Times New Roman" w:cs="Times New Roman"/>
          <w:color w:val="000000"/>
          <w:sz w:val="24"/>
          <w:szCs w:val="24"/>
        </w:rPr>
        <w:t>Büyükçiğli</w:t>
      </w:r>
      <w:proofErr w:type="spellEnd"/>
      <w:r w:rsidRPr="00E44DD2">
        <w:rPr>
          <w:rStyle w:val="apple-converted-space"/>
          <w:rFonts w:ascii="Times New Roman" w:hAnsi="Times New Roman" w:cs="Times New Roman"/>
          <w:color w:val="000000"/>
          <w:sz w:val="24"/>
          <w:szCs w:val="24"/>
        </w:rPr>
        <w:t> </w:t>
      </w:r>
      <w:r w:rsidRPr="00E44DD2">
        <w:rPr>
          <w:rStyle w:val="grame"/>
          <w:rFonts w:ascii="Times New Roman" w:hAnsi="Times New Roman" w:cs="Times New Roman"/>
          <w:color w:val="000000"/>
          <w:sz w:val="24"/>
          <w:szCs w:val="24"/>
        </w:rPr>
        <w:t>mahallesinde bulunan 22006 ada 1 parsel numarasında 5.154,00 m</w:t>
      </w:r>
      <w:r w:rsidRPr="00E44DD2">
        <w:rPr>
          <w:rStyle w:val="grame"/>
          <w:rFonts w:ascii="Times New Roman" w:hAnsi="Times New Roman" w:cs="Times New Roman"/>
          <w:color w:val="000000"/>
          <w:sz w:val="24"/>
          <w:szCs w:val="24"/>
          <w:vertAlign w:val="superscript"/>
        </w:rPr>
        <w:t>2</w:t>
      </w:r>
      <w:r w:rsidRPr="00E44DD2">
        <w:rPr>
          <w:rStyle w:val="apple-converted-space"/>
          <w:rFonts w:ascii="Times New Roman" w:hAnsi="Times New Roman" w:cs="Times New Roman"/>
          <w:color w:val="000000"/>
          <w:sz w:val="24"/>
          <w:szCs w:val="24"/>
        </w:rPr>
        <w:t> </w:t>
      </w:r>
      <w:r w:rsidRPr="00E44DD2">
        <w:rPr>
          <w:rStyle w:val="grame"/>
          <w:rFonts w:ascii="Times New Roman" w:hAnsi="Times New Roman" w:cs="Times New Roman"/>
          <w:color w:val="000000"/>
          <w:sz w:val="24"/>
          <w:szCs w:val="24"/>
        </w:rPr>
        <w:t>yüzölçümlü ve 9.019,500TL tahmini bedelli olan taşınmaz verilerek bedeller arasında Hazine lehine meydana gelen 1.238.143,20 TL farkı ihale neticesinde yapılacak artırımda meydana gelecek fark da ilave edilerek sözleşme düzenlenmeden önce peşin olarak Hazineye nakden ödenecektir.</w:t>
      </w:r>
      <w:proofErr w:type="gramEnd"/>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8 - İnşaat karşılığı verilecek olan mülkiyeti Hazineye ait taşınmaz mal KDV'den satış ve devir işlemleri sırasında düzenlenen belgeler vergi resim ve harçtan müstesnadır. Ayrıca bu taşınmaz mal 5 yıl süreyle Emlak Vergisine tabi değildir. Bundan ayrı olarak sözleşme imzalanması ve projenin uygulanması sırasında oluşabilecek her türlü vergi, resim, harç ve masraf yükleniciye aittir.</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9 - 2863 sayılı Kanuna göre düzenlenmiş sertifika ödeme aracı olarak kabul edilmeyecektir.</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10 - İhale 4734 Sayılı Kamu İhale Kanununa tabi değildir.</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11 - Posta ile yapılacak müracaatlarda teklifin 2886 sayılı Devlet İhale Kanununun 37. maddesine uygun hazırlanması ve teklifin ihale saatinden önce komisyona ulaşması şarttır.</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12 - Postada meydana gelebilecek gecikmelerden dolayı idare veya komisyon herhangi bir sorumluluk kabul etmez.</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13 - İhale komisyonu ihaleyi yapıp yapmamakta serbesttir.</w:t>
      </w:r>
    </w:p>
    <w:p w:rsidR="00F66D09" w:rsidRPr="00E44DD2" w:rsidRDefault="00F66D09" w:rsidP="00F66D0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14 - İhale ilanı www.</w:t>
      </w:r>
      <w:proofErr w:type="spellStart"/>
      <w:r w:rsidRPr="00E44DD2">
        <w:rPr>
          <w:rFonts w:ascii="Times New Roman" w:hAnsi="Times New Roman" w:cs="Times New Roman"/>
          <w:color w:val="000000"/>
          <w:sz w:val="24"/>
          <w:szCs w:val="24"/>
        </w:rPr>
        <w:t>milliemlak</w:t>
      </w:r>
      <w:proofErr w:type="spellEnd"/>
      <w:r w:rsidRPr="00E44DD2">
        <w:rPr>
          <w:rFonts w:ascii="Times New Roman" w:hAnsi="Times New Roman" w:cs="Times New Roman"/>
          <w:color w:val="000000"/>
          <w:sz w:val="24"/>
          <w:szCs w:val="24"/>
        </w:rPr>
        <w:t>.gov.tr, www.</w:t>
      </w:r>
      <w:proofErr w:type="spellStart"/>
      <w:r w:rsidRPr="00E44DD2">
        <w:rPr>
          <w:rFonts w:ascii="Times New Roman" w:hAnsi="Times New Roman" w:cs="Times New Roman"/>
          <w:color w:val="000000"/>
          <w:sz w:val="24"/>
          <w:szCs w:val="24"/>
        </w:rPr>
        <w:t>izmir</w:t>
      </w:r>
      <w:proofErr w:type="spellEnd"/>
      <w:r w:rsidRPr="00E44DD2">
        <w:rPr>
          <w:rFonts w:ascii="Times New Roman" w:hAnsi="Times New Roman" w:cs="Times New Roman"/>
          <w:color w:val="000000"/>
          <w:sz w:val="24"/>
          <w:szCs w:val="24"/>
        </w:rPr>
        <w:t>.gov.tr ve www.</w:t>
      </w:r>
      <w:proofErr w:type="spellStart"/>
      <w:r w:rsidRPr="00E44DD2">
        <w:rPr>
          <w:rFonts w:ascii="Times New Roman" w:hAnsi="Times New Roman" w:cs="Times New Roman"/>
          <w:color w:val="000000"/>
          <w:sz w:val="24"/>
          <w:szCs w:val="24"/>
        </w:rPr>
        <w:t>izmirdefterdarligi</w:t>
      </w:r>
      <w:proofErr w:type="spellEnd"/>
      <w:r w:rsidRPr="00E44DD2">
        <w:rPr>
          <w:rFonts w:ascii="Times New Roman" w:hAnsi="Times New Roman" w:cs="Times New Roman"/>
          <w:color w:val="000000"/>
          <w:sz w:val="24"/>
          <w:szCs w:val="24"/>
        </w:rPr>
        <w:t>.gov.tr adreslerinden görülebilir.</w:t>
      </w:r>
    </w:p>
    <w:p w:rsidR="00F66D09" w:rsidRPr="00E44DD2" w:rsidRDefault="00F66D09" w:rsidP="00F66D09">
      <w:pPr>
        <w:spacing w:line="240" w:lineRule="atLeast"/>
        <w:ind w:firstLine="567"/>
        <w:jc w:val="right"/>
        <w:rPr>
          <w:rFonts w:ascii="Times New Roman" w:hAnsi="Times New Roman" w:cs="Times New Roman"/>
          <w:color w:val="000000"/>
          <w:sz w:val="24"/>
          <w:szCs w:val="24"/>
        </w:rPr>
      </w:pPr>
      <w:r w:rsidRPr="00E44DD2">
        <w:rPr>
          <w:rFonts w:ascii="Times New Roman" w:hAnsi="Times New Roman" w:cs="Times New Roman"/>
          <w:color w:val="000000"/>
          <w:sz w:val="24"/>
          <w:szCs w:val="24"/>
        </w:rPr>
        <w:t>8421/1-1</w:t>
      </w:r>
    </w:p>
    <w:p w:rsidR="00CC3333" w:rsidRDefault="00CC3333"/>
    <w:sectPr w:rsidR="00CC3333" w:rsidSect="00F66D0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F66D09"/>
    <w:rsid w:val="00CC3333"/>
    <w:rsid w:val="00F66D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66D09"/>
  </w:style>
  <w:style w:type="character" w:customStyle="1" w:styleId="grame">
    <w:name w:val="grame"/>
    <w:basedOn w:val="VarsaylanParagrafYazTipi"/>
    <w:rsid w:val="00F66D09"/>
  </w:style>
  <w:style w:type="character" w:customStyle="1" w:styleId="spelle">
    <w:name w:val="spelle"/>
    <w:basedOn w:val="VarsaylanParagrafYazTipi"/>
    <w:rsid w:val="00F66D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2015-09-22T06:37:00Z</dcterms:created>
  <dcterms:modified xsi:type="dcterms:W3CDTF">2015-09-22T06:38:00Z</dcterms:modified>
</cp:coreProperties>
</file>