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2AF" w:rsidRPr="006B12AF" w:rsidRDefault="006B12AF" w:rsidP="006B12AF">
      <w:pPr>
        <w:spacing w:after="0" w:line="240" w:lineRule="atLeast"/>
        <w:jc w:val="center"/>
        <w:rPr>
          <w:rFonts w:ascii="Times New Roman" w:eastAsia="Times New Roman" w:hAnsi="Times New Roman" w:cs="Times New Roman"/>
          <w:color w:val="000000"/>
          <w:sz w:val="20"/>
          <w:szCs w:val="20"/>
          <w:lang w:eastAsia="tr-TR"/>
        </w:rPr>
      </w:pPr>
      <w:bookmarkStart w:id="0" w:name="_GoBack"/>
      <w:r w:rsidRPr="006B12AF">
        <w:rPr>
          <w:rFonts w:ascii="Times New Roman" w:eastAsia="Times New Roman" w:hAnsi="Times New Roman" w:cs="Times New Roman"/>
          <w:color w:val="000000"/>
          <w:sz w:val="18"/>
          <w:szCs w:val="18"/>
          <w:lang w:eastAsia="tr-TR"/>
        </w:rPr>
        <w:t>TAŞINMAZ SATILACAKTIR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b/>
          <w:bCs/>
          <w:color w:val="0000CC"/>
          <w:sz w:val="18"/>
          <w:szCs w:val="18"/>
          <w:lang w:eastAsia="tr-TR"/>
        </w:rPr>
        <w:t>Manavgat Milli Emlak Müdürlüğünden:</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 </w:t>
      </w:r>
    </w:p>
    <w:tbl>
      <w:tblPr>
        <w:tblW w:w="14175" w:type="dxa"/>
        <w:tblInd w:w="559" w:type="dxa"/>
        <w:tblCellMar>
          <w:left w:w="0" w:type="dxa"/>
          <w:right w:w="0" w:type="dxa"/>
        </w:tblCellMar>
        <w:tblLook w:val="04A0" w:firstRow="1" w:lastRow="0" w:firstColumn="1" w:lastColumn="0" w:noHBand="0" w:noVBand="1"/>
      </w:tblPr>
      <w:tblGrid>
        <w:gridCol w:w="502"/>
        <w:gridCol w:w="575"/>
        <w:gridCol w:w="995"/>
        <w:gridCol w:w="515"/>
        <w:gridCol w:w="679"/>
        <w:gridCol w:w="1147"/>
        <w:gridCol w:w="901"/>
        <w:gridCol w:w="610"/>
        <w:gridCol w:w="866"/>
        <w:gridCol w:w="1712"/>
        <w:gridCol w:w="933"/>
        <w:gridCol w:w="1480"/>
        <w:gridCol w:w="1469"/>
        <w:gridCol w:w="1153"/>
        <w:gridCol w:w="638"/>
      </w:tblGrid>
      <w:tr w:rsidR="006B12AF" w:rsidRPr="006B12AF" w:rsidTr="006B12AF">
        <w:trPr>
          <w:trHeight w:val="20"/>
        </w:trPr>
        <w:tc>
          <w:tcPr>
            <w:tcW w:w="0" w:type="auto"/>
            <w:gridSpan w:val="15"/>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İHALESİ YAPILACAK OLAN TAŞINMAZ</w:t>
            </w:r>
          </w:p>
        </w:tc>
      </w:tr>
      <w:tr w:rsidR="006B12AF" w:rsidRPr="006B12AF" w:rsidTr="006B12AF">
        <w:trPr>
          <w:trHeight w:val="20"/>
        </w:trPr>
        <w:tc>
          <w:tcPr>
            <w:tcW w:w="0" w:type="auto"/>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Sıra</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Türü</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Mahallesi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Yüzölçümü</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proofErr w:type="gramStart"/>
            <w:r w:rsidRPr="006B12AF">
              <w:rPr>
                <w:rFonts w:ascii="Times New Roman" w:eastAsia="Times New Roman" w:hAnsi="Times New Roman" w:cs="Times New Roman"/>
                <w:sz w:val="18"/>
                <w:szCs w:val="18"/>
                <w:lang w:eastAsia="tr-TR"/>
              </w:rPr>
              <w:t>m</w:t>
            </w:r>
            <w:proofErr w:type="gramEnd"/>
            <w:r w:rsidRPr="006B12AF">
              <w:rPr>
                <w:rFonts w:ascii="Times New Roman" w:eastAsia="Times New Roman" w:hAnsi="Times New Roman" w:cs="Times New Roman"/>
                <w:sz w:val="18"/>
                <w:szCs w:val="18"/>
                <w:lang w:eastAsia="tr-TR"/>
              </w:rPr>
              <w:t>²</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Hazine</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Hissesi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Fiili</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Durumu</w:t>
            </w:r>
          </w:p>
        </w:tc>
        <w:tc>
          <w:tcPr>
            <w:tcW w:w="1712"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İmar Durumu</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İhale</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Usulü</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Tahmini Bedeli</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Geçici Teminat</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Tutarı (TL)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İhale Tarihi</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6B12AF" w:rsidRPr="006B12AF" w:rsidRDefault="006B12AF" w:rsidP="006B12AF">
            <w:pPr>
              <w:spacing w:after="0" w:line="24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İhale</w:t>
            </w:r>
          </w:p>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Saati</w:t>
            </w:r>
          </w:p>
        </w:tc>
      </w:tr>
      <w:tr w:rsidR="006B12AF" w:rsidRPr="006B12AF" w:rsidTr="006B12AF">
        <w:trPr>
          <w:trHeight w:val="20"/>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Satış</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Çolaklı</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869</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5.196,00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5.196,00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Boş</w:t>
            </w:r>
          </w:p>
        </w:tc>
        <w:tc>
          <w:tcPr>
            <w:tcW w:w="171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Turizm Tesis Alanı</w:t>
            </w:r>
          </w:p>
        </w:tc>
        <w:tc>
          <w:tcPr>
            <w:tcW w:w="933"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2886/36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18.186.000,00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1.818.600,00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16.05.2018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6B12AF" w:rsidRPr="006B12AF" w:rsidRDefault="006B12AF" w:rsidP="006B12AF">
            <w:pPr>
              <w:spacing w:after="0" w:line="20" w:lineRule="atLeast"/>
              <w:jc w:val="center"/>
              <w:rPr>
                <w:rFonts w:ascii="Times New Roman" w:eastAsia="Times New Roman" w:hAnsi="Times New Roman" w:cs="Times New Roman"/>
                <w:sz w:val="20"/>
                <w:szCs w:val="20"/>
                <w:lang w:eastAsia="tr-TR"/>
              </w:rPr>
            </w:pPr>
            <w:r w:rsidRPr="006B12AF">
              <w:rPr>
                <w:rFonts w:ascii="Times New Roman" w:eastAsia="Times New Roman" w:hAnsi="Times New Roman" w:cs="Times New Roman"/>
                <w:sz w:val="18"/>
                <w:szCs w:val="18"/>
                <w:lang w:eastAsia="tr-TR"/>
              </w:rPr>
              <w:t>11.00</w:t>
            </w:r>
          </w:p>
        </w:tc>
      </w:tr>
    </w:tbl>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 </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AÇIKLAMALAR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1 - Yukarıda nitelikleri belirtilen taşınmazın; </w:t>
      </w:r>
      <w:proofErr w:type="gramStart"/>
      <w:r w:rsidRPr="006B12AF">
        <w:rPr>
          <w:rFonts w:ascii="Times New Roman" w:eastAsia="Times New Roman" w:hAnsi="Times New Roman" w:cs="Times New Roman"/>
          <w:color w:val="000000"/>
          <w:sz w:val="18"/>
          <w:szCs w:val="18"/>
          <w:lang w:eastAsia="tr-TR"/>
        </w:rPr>
        <w:t>16/05/2018</w:t>
      </w:r>
      <w:proofErr w:type="gramEnd"/>
      <w:r w:rsidRPr="006B12AF">
        <w:rPr>
          <w:rFonts w:ascii="Times New Roman" w:eastAsia="Times New Roman" w:hAnsi="Times New Roman" w:cs="Times New Roman"/>
          <w:color w:val="000000"/>
          <w:sz w:val="18"/>
          <w:szCs w:val="18"/>
          <w:lang w:eastAsia="tr-TR"/>
        </w:rPr>
        <w:t> tarihinde karşısında belirtilen saatinde Manavgat Milli Emlak Müdürlüğünde oluşturulacak Komisyon huzurunda 2886 sayılı Kanunun 36. maddesi uyarınca kapalı teklif usulü ile satış ihalesi yapılacaktır.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2 - İhaleye katılacak isteklilerin;</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a) Geçici Teminat Bedelinin </w:t>
      </w:r>
      <w:proofErr w:type="spellStart"/>
      <w:r w:rsidRPr="006B12AF">
        <w:rPr>
          <w:rFonts w:ascii="Times New Roman" w:eastAsia="Times New Roman" w:hAnsi="Times New Roman" w:cs="Times New Roman"/>
          <w:color w:val="000000"/>
          <w:sz w:val="18"/>
          <w:szCs w:val="18"/>
          <w:lang w:eastAsia="tr-TR"/>
        </w:rPr>
        <w:t>Malmüdürlüğüne</w:t>
      </w:r>
      <w:proofErr w:type="spellEnd"/>
      <w:r w:rsidRPr="006B12AF">
        <w:rPr>
          <w:rFonts w:ascii="Times New Roman" w:eastAsia="Times New Roman" w:hAnsi="Times New Roman" w:cs="Times New Roman"/>
          <w:color w:val="000000"/>
          <w:sz w:val="18"/>
          <w:szCs w:val="18"/>
          <w:lang w:eastAsia="tr-TR"/>
        </w:rPr>
        <w:t> yatırıldığına dair makbuzun, (2886 Sayılı Kanunun 26.maddesinde belirtilen değerlerden herhangi biri olabilir. Banka Teminat Mektubunun verilmesi halinde "Teminat Mektubunun Geçici, Süresiz, Limit içi olması" ve Teyit yazısının da ibrazı gerekir.</w:t>
      </w:r>
      <w:proofErr w:type="gramStart"/>
      <w:r w:rsidRPr="006B12AF">
        <w:rPr>
          <w:rFonts w:ascii="Times New Roman" w:eastAsia="Times New Roman" w:hAnsi="Times New Roman" w:cs="Times New Roman"/>
          <w:color w:val="000000"/>
          <w:sz w:val="18"/>
          <w:szCs w:val="18"/>
          <w:lang w:eastAsia="tr-TR"/>
        </w:rPr>
        <w:t>)</w:t>
      </w:r>
      <w:proofErr w:type="gramEnd"/>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b) Gerçek kişilerin; Yasal yerleşim yeri belgesini (İkametgâh ilmühaberi) ile Nüfus kayıt örneği veya arkalı-önlü nüfus cüzdanı fotokopisinin,</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B12AF">
        <w:rPr>
          <w:rFonts w:ascii="Times New Roman" w:eastAsia="Times New Roman" w:hAnsi="Times New Roman" w:cs="Times New Roman"/>
          <w:color w:val="000000"/>
          <w:sz w:val="18"/>
          <w:szCs w:val="18"/>
          <w:lang w:eastAsia="tr-TR"/>
        </w:rPr>
        <w:t>c)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temsile tam yetkili olduklarını gösterir noterlikçe tasdik edilmiş yetki belgesi ve imza sirkülerinin veya Vekâletname verilmesi halinde belge aslının veya noterlikçe tasdik edilmiş örneğinin,</w:t>
      </w:r>
      <w:proofErr w:type="gramEnd"/>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d) Kapalı teklif usulü ile satılacak taşınmazda ise istenilen belgeleri 2886 sayılı Kanunun 37. maddesine göre usulüne uygun olarak hazırlanacak teklif mektubunun, İhale saatine kadar Komisyon Başkanlığına verilmesi gerekmektedir.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3 - 4706 sayılı Kanun gereğince, Hazine tarafından yapılan satış işlemleri ve bu işlemler sırasında düzenlenen belgeler vergi, resim ve harçtan (K.D.V</w:t>
      </w:r>
      <w:proofErr w:type="gramStart"/>
      <w:r w:rsidRPr="006B12AF">
        <w:rPr>
          <w:rFonts w:ascii="Times New Roman" w:eastAsia="Times New Roman" w:hAnsi="Times New Roman" w:cs="Times New Roman"/>
          <w:color w:val="000000"/>
          <w:sz w:val="18"/>
          <w:szCs w:val="18"/>
          <w:lang w:eastAsia="tr-TR"/>
        </w:rPr>
        <w:t>.,</w:t>
      </w:r>
      <w:proofErr w:type="gramEnd"/>
      <w:r w:rsidRPr="006B12AF">
        <w:rPr>
          <w:rFonts w:ascii="Times New Roman" w:eastAsia="Times New Roman" w:hAnsi="Times New Roman" w:cs="Times New Roman"/>
          <w:color w:val="000000"/>
          <w:sz w:val="18"/>
          <w:szCs w:val="18"/>
          <w:lang w:eastAsia="tr-TR"/>
        </w:rPr>
        <w:t> Karar Pulu ve Tapu Harcı) müstesnadır. Satışı yapılan taşınmazlar, satış tarihini takip eden yıldan itibaren 5 yıl süre ile Emlak Vergisine tabi değildir. İhale bedeli defaten ödenebileceği gibi, talep üzerine, bedelin 1/4'ü peşin, kalan kısmı kanuni faiz uygulanmak suretiyle en fazla iki yılda eşit taksitlerle ödenmek üzere taksitlendirme yapılabilecektir.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4 - Taşınmaza ait şartnameler mesai saatleri içerisinde Manavgat Milli Emlak Müdürlüğünde görülebilir.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5 - Postayla yapılacak müracaatlarda teklifin 2886 sayılı Devlet İhale Kanunun 37. maddesine uygun hazırlanması ve teklifin iadeli taahhütlü olarak ihale saatinden önce ihale komisyonuna ulaştırılması şarttır. Postada meydana gelecek gecikmelerden dolayı idare ve ihale komisyonu sorumlu değildir.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6 - Komisyon İhaleyi yapıp yapmamakta serbesttir.</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7 - İhale ilanı (www.milliemlak.gov.tr) - (www.antalyadefterdarligi.gov.tr) adreslerinden görülebilir. 0242 742 05 76</w:t>
      </w:r>
    </w:p>
    <w:p w:rsidR="006B12AF" w:rsidRPr="006B12AF" w:rsidRDefault="006B12AF" w:rsidP="006B12AF">
      <w:pPr>
        <w:spacing w:after="0" w:line="240" w:lineRule="atLeast"/>
        <w:ind w:firstLine="567"/>
        <w:jc w:val="both"/>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İlan olunur.</w:t>
      </w:r>
    </w:p>
    <w:p w:rsidR="006B12AF" w:rsidRPr="006B12AF" w:rsidRDefault="006B12AF" w:rsidP="006B12AF">
      <w:pPr>
        <w:spacing w:after="0" w:line="240" w:lineRule="atLeast"/>
        <w:ind w:firstLine="567"/>
        <w:jc w:val="right"/>
        <w:rPr>
          <w:rFonts w:ascii="Times New Roman" w:eastAsia="Times New Roman" w:hAnsi="Times New Roman" w:cs="Times New Roman"/>
          <w:color w:val="000000"/>
          <w:sz w:val="20"/>
          <w:szCs w:val="20"/>
          <w:lang w:eastAsia="tr-TR"/>
        </w:rPr>
      </w:pPr>
      <w:r w:rsidRPr="006B12AF">
        <w:rPr>
          <w:rFonts w:ascii="Times New Roman" w:eastAsia="Times New Roman" w:hAnsi="Times New Roman" w:cs="Times New Roman"/>
          <w:color w:val="000000"/>
          <w:sz w:val="18"/>
          <w:szCs w:val="18"/>
          <w:lang w:eastAsia="tr-TR"/>
        </w:rPr>
        <w:t>3924/1-1</w:t>
      </w:r>
    </w:p>
    <w:p w:rsidR="006B12AF" w:rsidRPr="006B12AF" w:rsidRDefault="006B12AF" w:rsidP="006B12AF">
      <w:pPr>
        <w:spacing w:after="0" w:line="240" w:lineRule="atLeast"/>
        <w:rPr>
          <w:rFonts w:ascii="Times New Roman" w:eastAsia="Times New Roman" w:hAnsi="Times New Roman" w:cs="Times New Roman"/>
          <w:color w:val="000000"/>
          <w:sz w:val="27"/>
          <w:szCs w:val="27"/>
          <w:lang w:eastAsia="tr-TR"/>
        </w:rPr>
      </w:pPr>
      <w:hyperlink r:id="rId5" w:anchor="_top" w:history="1">
        <w:r w:rsidRPr="006B12AF">
          <w:rPr>
            <w:rFonts w:ascii="Arial" w:eastAsia="Times New Roman" w:hAnsi="Arial" w:cs="Arial"/>
            <w:color w:val="800080"/>
            <w:sz w:val="28"/>
            <w:szCs w:val="28"/>
            <w:u w:val="single"/>
            <w:lang w:val="en-US" w:eastAsia="tr-TR"/>
          </w:rPr>
          <w:t>▲</w:t>
        </w:r>
      </w:hyperlink>
    </w:p>
    <w:bookmarkEnd w:id="0"/>
    <w:p w:rsidR="00F436C3" w:rsidRDefault="00F436C3"/>
    <w:sectPr w:rsidR="00F436C3" w:rsidSect="006B12A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2AF"/>
    <w:rsid w:val="001F5166"/>
    <w:rsid w:val="006B12AF"/>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12AF"/>
  </w:style>
  <w:style w:type="character" w:customStyle="1" w:styleId="spelle">
    <w:name w:val="spelle"/>
    <w:basedOn w:val="VarsaylanParagrafYazTipi"/>
    <w:rsid w:val="006B12AF"/>
  </w:style>
  <w:style w:type="paragraph" w:styleId="NormalWeb">
    <w:name w:val="Normal (Web)"/>
    <w:basedOn w:val="Normal"/>
    <w:uiPriority w:val="99"/>
    <w:semiHidden/>
    <w:unhideWhenUsed/>
    <w:rsid w:val="006B12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6B12AF"/>
  </w:style>
  <w:style w:type="character" w:customStyle="1" w:styleId="spelle">
    <w:name w:val="spelle"/>
    <w:basedOn w:val="VarsaylanParagrafYazTipi"/>
    <w:rsid w:val="006B12AF"/>
  </w:style>
  <w:style w:type="paragraph" w:styleId="NormalWeb">
    <w:name w:val="Normal (Web)"/>
    <w:basedOn w:val="Normal"/>
    <w:uiPriority w:val="99"/>
    <w:semiHidden/>
    <w:unhideWhenUsed/>
    <w:rsid w:val="006B12A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B1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504-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2018-05-04T09:04:00Z</dcterms:created>
  <dcterms:modified xsi:type="dcterms:W3CDTF">2018-05-04T09:05:00Z</dcterms:modified>
</cp:coreProperties>
</file>