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D5" w:rsidRPr="008C7BD5" w:rsidRDefault="008C7BD5" w:rsidP="008C7BD5">
      <w:pPr>
        <w:spacing w:after="0" w:line="240" w:lineRule="atLeast"/>
        <w:jc w:val="center"/>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8C7BD5" w:rsidRPr="008C7BD5" w:rsidRDefault="008C7BD5" w:rsidP="008C7BD5">
      <w:pPr>
        <w:spacing w:after="0" w:line="240" w:lineRule="atLeast"/>
        <w:jc w:val="center"/>
        <w:rPr>
          <w:rFonts w:ascii="Times New Roman" w:eastAsia="Times New Roman" w:hAnsi="Times New Roman" w:cs="Times New Roman"/>
          <w:color w:val="000000"/>
          <w:sz w:val="20"/>
          <w:szCs w:val="20"/>
          <w:lang w:eastAsia="tr-TR"/>
        </w:rPr>
      </w:pPr>
      <w:bookmarkStart w:id="0" w:name="A18"/>
      <w:bookmarkEnd w:id="0"/>
      <w:r w:rsidRPr="008C7BD5">
        <w:rPr>
          <w:rFonts w:ascii="Times New Roman" w:eastAsia="Times New Roman" w:hAnsi="Times New Roman" w:cs="Times New Roman"/>
          <w:color w:val="000000"/>
          <w:sz w:val="18"/>
          <w:szCs w:val="18"/>
          <w:lang w:eastAsia="tr-TR"/>
        </w:rPr>
        <w:t>TAŞINMAZ SATILACAKTIR</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b/>
          <w:bCs/>
          <w:color w:val="0000CC"/>
          <w:sz w:val="18"/>
          <w:szCs w:val="18"/>
          <w:lang w:eastAsia="tr-TR"/>
        </w:rPr>
        <w:t>Terme </w:t>
      </w:r>
      <w:proofErr w:type="spellStart"/>
      <w:r w:rsidRPr="008C7BD5">
        <w:rPr>
          <w:rFonts w:ascii="Times New Roman" w:eastAsia="Times New Roman" w:hAnsi="Times New Roman" w:cs="Times New Roman"/>
          <w:b/>
          <w:bCs/>
          <w:color w:val="0000CC"/>
          <w:sz w:val="18"/>
          <w:szCs w:val="18"/>
          <w:lang w:eastAsia="tr-TR"/>
        </w:rPr>
        <w:t>Malmüdürlüğünden</w:t>
      </w:r>
      <w:proofErr w:type="spellEnd"/>
      <w:r w:rsidRPr="008C7BD5">
        <w:rPr>
          <w:rFonts w:ascii="Times New Roman" w:eastAsia="Times New Roman" w:hAnsi="Times New Roman" w:cs="Times New Roman"/>
          <w:b/>
          <w:bCs/>
          <w:color w:val="0000CC"/>
          <w:sz w:val="18"/>
          <w:szCs w:val="18"/>
          <w:lang w:eastAsia="tr-TR"/>
        </w:rPr>
        <w:t>:</w:t>
      </w:r>
    </w:p>
    <w:p w:rsidR="008C7BD5" w:rsidRPr="008C7BD5" w:rsidRDefault="008C7BD5" w:rsidP="008C7BD5">
      <w:pPr>
        <w:spacing w:before="40" w:after="4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SATIŞI YAPILACAK TAŞINMAZ MAL</w:t>
      </w:r>
    </w:p>
    <w:p w:rsidR="008C7BD5" w:rsidRPr="008C7BD5" w:rsidRDefault="008C7BD5" w:rsidP="008C7BD5">
      <w:pPr>
        <w:spacing w:before="40" w:after="4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 </w:t>
      </w:r>
    </w:p>
    <w:tbl>
      <w:tblPr>
        <w:tblW w:w="14317" w:type="dxa"/>
        <w:tblInd w:w="559" w:type="dxa"/>
        <w:tblCellMar>
          <w:left w:w="0" w:type="dxa"/>
          <w:right w:w="0" w:type="dxa"/>
        </w:tblCellMar>
        <w:tblLook w:val="04A0" w:firstRow="1" w:lastRow="0" w:firstColumn="1" w:lastColumn="0" w:noHBand="0" w:noVBand="1"/>
      </w:tblPr>
      <w:tblGrid>
        <w:gridCol w:w="1178"/>
        <w:gridCol w:w="782"/>
        <w:gridCol w:w="1230"/>
        <w:gridCol w:w="553"/>
        <w:gridCol w:w="846"/>
        <w:gridCol w:w="1345"/>
        <w:gridCol w:w="648"/>
        <w:gridCol w:w="981"/>
        <w:gridCol w:w="1569"/>
        <w:gridCol w:w="1674"/>
        <w:gridCol w:w="1663"/>
        <w:gridCol w:w="991"/>
        <w:gridCol w:w="857"/>
      </w:tblGrid>
      <w:tr w:rsidR="008C7BD5" w:rsidRPr="008C7BD5" w:rsidTr="008C7BD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4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YÜZÖLÇÜMÜ</w:t>
            </w:r>
          </w:p>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4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FİİLİ</w:t>
            </w:r>
          </w:p>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4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TAHMİNİ BEDELİ</w:t>
            </w:r>
          </w:p>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4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GEÇİCİ TEMİNAT</w:t>
            </w:r>
          </w:p>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4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İHALE</w:t>
            </w:r>
          </w:p>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TARİHİ</w:t>
            </w:r>
          </w:p>
        </w:tc>
        <w:tc>
          <w:tcPr>
            <w:tcW w:w="8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C7BD5" w:rsidRPr="008C7BD5" w:rsidRDefault="008C7BD5" w:rsidP="008C7BD5">
            <w:pPr>
              <w:spacing w:after="0" w:line="24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İHALE</w:t>
            </w:r>
          </w:p>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SAATİ</w:t>
            </w:r>
          </w:p>
        </w:tc>
      </w:tr>
      <w:tr w:rsidR="008C7BD5" w:rsidRPr="008C7BD5" w:rsidTr="008C7BD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proofErr w:type="gramStart"/>
            <w:r w:rsidRPr="008C7BD5">
              <w:rPr>
                <w:rFonts w:ascii="Times New Roman" w:eastAsia="Times New Roman" w:hAnsi="Times New Roman" w:cs="Times New Roman"/>
                <w:color w:val="000000"/>
                <w:sz w:val="18"/>
                <w:szCs w:val="18"/>
                <w:lang w:eastAsia="tr-TR"/>
              </w:rPr>
              <w:t>55130100067</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TERME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EVCİ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171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12.130,80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BOŞ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TİCARET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3.154.500,00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630.900,00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r w:rsidRPr="008C7BD5">
              <w:rPr>
                <w:rFonts w:ascii="Times New Roman" w:eastAsia="Times New Roman" w:hAnsi="Times New Roman" w:cs="Times New Roman"/>
                <w:color w:val="000000"/>
                <w:sz w:val="18"/>
                <w:szCs w:val="18"/>
                <w:lang w:eastAsia="tr-TR"/>
              </w:rPr>
              <w:t>10.07.2018</w:t>
            </w:r>
          </w:p>
        </w:tc>
        <w:tc>
          <w:tcPr>
            <w:tcW w:w="8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C7BD5" w:rsidRPr="008C7BD5" w:rsidRDefault="008C7BD5" w:rsidP="008C7BD5">
            <w:pPr>
              <w:spacing w:after="0" w:line="20" w:lineRule="atLeast"/>
              <w:jc w:val="center"/>
              <w:rPr>
                <w:rFonts w:ascii="Times New Roman" w:eastAsia="Times New Roman" w:hAnsi="Times New Roman" w:cs="Times New Roman"/>
                <w:sz w:val="20"/>
                <w:szCs w:val="20"/>
                <w:lang w:eastAsia="tr-TR"/>
              </w:rPr>
            </w:pPr>
            <w:proofErr w:type="gramStart"/>
            <w:r w:rsidRPr="008C7BD5">
              <w:rPr>
                <w:rFonts w:ascii="Times New Roman" w:eastAsia="Times New Roman" w:hAnsi="Times New Roman" w:cs="Times New Roman"/>
                <w:color w:val="000000"/>
                <w:sz w:val="18"/>
                <w:szCs w:val="18"/>
                <w:lang w:eastAsia="tr-TR"/>
              </w:rPr>
              <w:t>15:00</w:t>
            </w:r>
            <w:proofErr w:type="gramEnd"/>
          </w:p>
        </w:tc>
      </w:tr>
    </w:tbl>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 </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Yukarıda nitelikleri yazılı Hazineye ait taşınmaz malın; 2886 Sayılı Devlet İhale Kanununun 45. maddesi uyarınca ''AÇIK TEKLİF'' usulü ile karşısında yazılı tarih ve saatte </w:t>
      </w:r>
      <w:proofErr w:type="spellStart"/>
      <w:r w:rsidRPr="008C7BD5">
        <w:rPr>
          <w:rFonts w:ascii="Times New Roman" w:eastAsia="Times New Roman" w:hAnsi="Times New Roman" w:cs="Times New Roman"/>
          <w:color w:val="000000"/>
          <w:sz w:val="18"/>
          <w:szCs w:val="18"/>
          <w:lang w:eastAsia="tr-TR"/>
        </w:rPr>
        <w:t>Fenk</w:t>
      </w:r>
      <w:proofErr w:type="spellEnd"/>
      <w:r w:rsidRPr="008C7BD5">
        <w:rPr>
          <w:rFonts w:ascii="Times New Roman" w:eastAsia="Times New Roman" w:hAnsi="Times New Roman" w:cs="Times New Roman"/>
          <w:color w:val="000000"/>
          <w:sz w:val="18"/>
          <w:szCs w:val="18"/>
          <w:lang w:eastAsia="tr-TR"/>
        </w:rPr>
        <w:t> Mahallesi Çarşamba Caddesi No: 3/4'de bulunan Terme Hükümet Konağı 2. kat Malmüdürü makam odasında toplanacak komisyon huzurunda ihalesi yapılacaktır.</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İhaleye Katılmak İsteyen İsteklilerin:</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1-a) Tebligat için Türkiye'de adresi gösterir belge (adres beyanı),</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b) Gerçek kişilerin T.C kimlik numarasını, tüzel kişilerin ise vergi kimlik numarasını bildirmeleri,</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c) Geçici Teminata ait belge, (Mevduat veya katılım bankalarından alınacak ilgili banka şubesince verilen teminat mektupları toplamıyla aynı şubenin limitlerini de gösterir süresiz teminat mektupları, hazine müsteşarlığınca ihraç edilen devlet iç borçlanma senetleri veya bu senetler yerine düzenlenen belgeleri, taşınmaz satış ihalelerinde, dışarıda yerleşik kişiler ile geçimini yurtdışında temin eden Türk vatandaşlar, teminat olarak Türkiye Cumhuriyet Merkez Bankasınca belirlenen </w:t>
      </w:r>
      <w:proofErr w:type="gramStart"/>
      <w:r w:rsidRPr="008C7BD5">
        <w:rPr>
          <w:rFonts w:ascii="Times New Roman" w:eastAsia="Times New Roman" w:hAnsi="Times New Roman" w:cs="Times New Roman"/>
          <w:color w:val="000000"/>
          <w:sz w:val="18"/>
          <w:szCs w:val="18"/>
          <w:lang w:eastAsia="tr-TR"/>
        </w:rPr>
        <w:t>konvertibl</w:t>
      </w:r>
      <w:proofErr w:type="gramEnd"/>
      <w:r w:rsidRPr="008C7BD5">
        <w:rPr>
          <w:rFonts w:ascii="Times New Roman" w:eastAsia="Times New Roman" w:hAnsi="Times New Roman" w:cs="Times New Roman"/>
          <w:color w:val="000000"/>
          <w:sz w:val="18"/>
          <w:szCs w:val="18"/>
          <w:lang w:eastAsia="tr-TR"/>
        </w:rPr>
        <w:t> döviz yatırabilir.)</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(2018) içinde alınmış sicil kayıt belgesi ile tüzel kişilik adına ihaleye katılacak veya teklifte bulunacak kişilerin tüzel kişiliği temsile tam yetkili olduklarını gösterir Noterlikçe tasdik edilmiş imza sirkülerini veya </w:t>
      </w:r>
      <w:proofErr w:type="gramStart"/>
      <w:r w:rsidRPr="008C7BD5">
        <w:rPr>
          <w:rFonts w:ascii="Times New Roman" w:eastAsia="Times New Roman" w:hAnsi="Times New Roman" w:cs="Times New Roman"/>
          <w:color w:val="000000"/>
          <w:sz w:val="18"/>
          <w:szCs w:val="18"/>
          <w:lang w:eastAsia="tr-TR"/>
        </w:rPr>
        <w:t>vekaletnameyi</w:t>
      </w:r>
      <w:proofErr w:type="gramEnd"/>
      <w:r w:rsidRPr="008C7BD5">
        <w:rPr>
          <w:rFonts w:ascii="Times New Roman" w:eastAsia="Times New Roman" w:hAnsi="Times New Roman" w:cs="Times New Roman"/>
          <w:color w:val="000000"/>
          <w:sz w:val="18"/>
          <w:szCs w:val="18"/>
          <w:lang w:eastAsia="tr-TR"/>
        </w:rPr>
        <w:t> vermeleri; kamu tüzel kişilerin ise yukarıdaki (b) ve (c) bentlerinde belirtilen şartlardan ayrı olarak tüzel kişilik adına ihaleye katılacak veya teklifte bulunacak kişilerin tüzel kişiliği temsile yetkili olduğunu belirtir belgeyi ibraz etmeleri gerekmektedir.</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BD5">
        <w:rPr>
          <w:rFonts w:ascii="Times New Roman" w:eastAsia="Times New Roman" w:hAnsi="Times New Roman" w:cs="Times New Roman"/>
          <w:color w:val="000000"/>
          <w:sz w:val="18"/>
          <w:szCs w:val="18"/>
          <w:lang w:eastAsia="tr-TR"/>
        </w:rPr>
        <w:t>2 - Taşınmaz mal satış bedeli, Belediye ve mücavir alan sınırları içerisinde 5.000,00 TL, bu sınırlar dışında ise 1.000,00 TL'sini geçtiği takdirde, alıcının belirteceği tarihlerde dikkate alınarak, bedelin en az 1/4 peşin kalanı en fazla 2 (iki) yılda eşit taksitlerle ve üçer aylık dilimler halinde kanuni faizi ile taksitlendirme yapıla bilinecektir. </w:t>
      </w:r>
      <w:proofErr w:type="gramEnd"/>
      <w:r w:rsidRPr="008C7BD5">
        <w:rPr>
          <w:rFonts w:ascii="Times New Roman" w:eastAsia="Times New Roman" w:hAnsi="Times New Roman" w:cs="Times New Roman"/>
          <w:color w:val="000000"/>
          <w:sz w:val="18"/>
          <w:szCs w:val="18"/>
          <w:lang w:eastAsia="tr-TR"/>
        </w:rPr>
        <w:t>Taksitlerin vadesinden önce ödenmesi durumunda, tahsil tarihi itibariyle faiz hesaplanacaktır.</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3 - Hazineye ait taşınmaz malların satış ve devir işlemleri ve bu işlemler sırasında düzenlenen belgeler vergi (KDV </w:t>
      </w:r>
      <w:proofErr w:type="gramStart"/>
      <w:r w:rsidRPr="008C7BD5">
        <w:rPr>
          <w:rFonts w:ascii="Times New Roman" w:eastAsia="Times New Roman" w:hAnsi="Times New Roman" w:cs="Times New Roman"/>
          <w:color w:val="000000"/>
          <w:sz w:val="18"/>
          <w:szCs w:val="18"/>
          <w:lang w:eastAsia="tr-TR"/>
        </w:rPr>
        <w:t>dahil</w:t>
      </w:r>
      <w:proofErr w:type="gramEnd"/>
      <w:r w:rsidRPr="008C7BD5">
        <w:rPr>
          <w:rFonts w:ascii="Times New Roman" w:eastAsia="Times New Roman" w:hAnsi="Times New Roman" w:cs="Times New Roman"/>
          <w:color w:val="000000"/>
          <w:sz w:val="18"/>
          <w:szCs w:val="18"/>
          <w:lang w:eastAsia="tr-TR"/>
        </w:rPr>
        <w:t>), resim ve harçtan müstesnadır. Satışı yapılan taşınmaz mal, satış tarihi takip eden yıldan itibaren 5 (beş) yıl süre ile emlak vergisine tabi tutulmaz.</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C7BD5">
        <w:rPr>
          <w:rFonts w:ascii="Times New Roman" w:eastAsia="Times New Roman" w:hAnsi="Times New Roman" w:cs="Times New Roman"/>
          <w:color w:val="000000"/>
          <w:sz w:val="18"/>
          <w:szCs w:val="18"/>
          <w:lang w:eastAsia="tr-TR"/>
        </w:rPr>
        <w:t>4 - İstekliler ilanda belirtilen ihale saatine kadar komisyon başkanlığına ulaşmış olmak şartıyla yukarıda belirtilen belgelerle birlikte, imzalı, şartname ve eklerin tamamen okunup kabul edildiğini, teklif edilen fiyatın rakam ve yazıyla birbirine uygun olarak teklif mektuplarını da içerir tekliflerini iadeli taahhütlü olarak yukarıda belirtilen ihalenin yapılacağı adrese gönderebilirler ancak teklif sahibi komisyonda hazır bulunmadığı takdirde posta ile gönderilen teklif son ve kesin teklif olarak kabul edilecektir. </w:t>
      </w:r>
      <w:proofErr w:type="gramEnd"/>
      <w:r w:rsidRPr="008C7BD5">
        <w:rPr>
          <w:rFonts w:ascii="Times New Roman" w:eastAsia="Times New Roman" w:hAnsi="Times New Roman" w:cs="Times New Roman"/>
          <w:color w:val="000000"/>
          <w:sz w:val="18"/>
          <w:szCs w:val="18"/>
          <w:lang w:eastAsia="tr-TR"/>
        </w:rPr>
        <w:t>Posta ile yapılan müracaatlarda ihale saatinden sonra gelen teklifler ile usulüne uygun olmayan veya üzerinde kazıntı, silinti veya düzeltme bulunan teklifler kabul edilmez.</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5 - Komisyon, gerekçesini kararda belirtmek suretiyle ihaleyi yapıp yapmamakta serbesttir. Komisyonun ihaleyi yapmama kararı kesindir.</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6 - Satışı yapılacak taşınmaz mala ait şartname mesai saatleri içerisinde Terme </w:t>
      </w:r>
      <w:proofErr w:type="spellStart"/>
      <w:r w:rsidRPr="008C7BD5">
        <w:rPr>
          <w:rFonts w:ascii="Times New Roman" w:eastAsia="Times New Roman" w:hAnsi="Times New Roman" w:cs="Times New Roman"/>
          <w:color w:val="000000"/>
          <w:sz w:val="18"/>
          <w:szCs w:val="18"/>
          <w:lang w:eastAsia="tr-TR"/>
        </w:rPr>
        <w:t>Malmüdürlüğü</w:t>
      </w:r>
      <w:proofErr w:type="spellEnd"/>
      <w:r w:rsidRPr="008C7BD5">
        <w:rPr>
          <w:rFonts w:ascii="Times New Roman" w:eastAsia="Times New Roman" w:hAnsi="Times New Roman" w:cs="Times New Roman"/>
          <w:color w:val="000000"/>
          <w:sz w:val="18"/>
          <w:szCs w:val="18"/>
          <w:lang w:eastAsia="tr-TR"/>
        </w:rPr>
        <w:t> Milli Emlak Servisinde ücretsiz görülebilir ve alına bilinir. Ayrıca, bu ihaleye ilişkin bilgiler www.terme.gov.tr, www.samsundefterdarliği.gov.tr adreslerinden öğrenile bilineceği gibi, Türkiye genelindeki ihale bilgileri de www.milliemlak.gov.tr adresinden de öğrenile bilinir.</w:t>
      </w:r>
    </w:p>
    <w:p w:rsidR="008C7BD5" w:rsidRPr="008C7BD5" w:rsidRDefault="008C7BD5" w:rsidP="008C7BD5">
      <w:pPr>
        <w:spacing w:after="0" w:line="240" w:lineRule="atLeast"/>
        <w:ind w:firstLine="567"/>
        <w:jc w:val="both"/>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İlan olunur.</w:t>
      </w:r>
    </w:p>
    <w:p w:rsidR="008C7BD5" w:rsidRPr="008C7BD5" w:rsidRDefault="008C7BD5" w:rsidP="008C7BD5">
      <w:pPr>
        <w:spacing w:after="0" w:line="240" w:lineRule="atLeast"/>
        <w:ind w:firstLine="567"/>
        <w:jc w:val="right"/>
        <w:rPr>
          <w:rFonts w:ascii="Times New Roman" w:eastAsia="Times New Roman" w:hAnsi="Times New Roman" w:cs="Times New Roman"/>
          <w:color w:val="000000"/>
          <w:sz w:val="20"/>
          <w:szCs w:val="20"/>
          <w:lang w:eastAsia="tr-TR"/>
        </w:rPr>
      </w:pPr>
      <w:r w:rsidRPr="008C7BD5">
        <w:rPr>
          <w:rFonts w:ascii="Times New Roman" w:eastAsia="Times New Roman" w:hAnsi="Times New Roman" w:cs="Times New Roman"/>
          <w:color w:val="000000"/>
          <w:sz w:val="18"/>
          <w:szCs w:val="18"/>
          <w:lang w:eastAsia="tr-TR"/>
        </w:rPr>
        <w:t>5285/1-1</w:t>
      </w:r>
    </w:p>
    <w:p w:rsidR="008C7BD5" w:rsidRPr="008C7BD5" w:rsidRDefault="008C7BD5" w:rsidP="008C7BD5">
      <w:pPr>
        <w:spacing w:after="0" w:line="240" w:lineRule="atLeast"/>
        <w:rPr>
          <w:rFonts w:ascii="Times New Roman" w:eastAsia="Times New Roman" w:hAnsi="Times New Roman" w:cs="Times New Roman"/>
          <w:color w:val="000000"/>
          <w:sz w:val="27"/>
          <w:szCs w:val="27"/>
          <w:lang w:eastAsia="tr-TR"/>
        </w:rPr>
      </w:pPr>
      <w:hyperlink r:id="rId5" w:anchor="_top" w:history="1">
        <w:r w:rsidRPr="008C7BD5">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rsidSect="008C7B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D5"/>
    <w:rsid w:val="001F5166"/>
    <w:rsid w:val="008C7BD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C7BD5"/>
  </w:style>
  <w:style w:type="character" w:customStyle="1" w:styleId="grame">
    <w:name w:val="grame"/>
    <w:basedOn w:val="VarsaylanParagrafYazTipi"/>
    <w:rsid w:val="008C7BD5"/>
  </w:style>
  <w:style w:type="paragraph" w:styleId="NormalWeb">
    <w:name w:val="Normal (Web)"/>
    <w:basedOn w:val="Normal"/>
    <w:uiPriority w:val="99"/>
    <w:semiHidden/>
    <w:unhideWhenUsed/>
    <w:rsid w:val="008C7B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7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C7BD5"/>
  </w:style>
  <w:style w:type="character" w:customStyle="1" w:styleId="grame">
    <w:name w:val="grame"/>
    <w:basedOn w:val="VarsaylanParagrafYazTipi"/>
    <w:rsid w:val="008C7BD5"/>
  </w:style>
  <w:style w:type="paragraph" w:styleId="NormalWeb">
    <w:name w:val="Normal (Web)"/>
    <w:basedOn w:val="Normal"/>
    <w:uiPriority w:val="99"/>
    <w:semiHidden/>
    <w:unhideWhenUsed/>
    <w:rsid w:val="008C7B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4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2018-06-20T08:02:00Z</dcterms:created>
  <dcterms:modified xsi:type="dcterms:W3CDTF">2018-06-20T08:02:00Z</dcterms:modified>
</cp:coreProperties>
</file>