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BD" w:rsidRPr="008242BD" w:rsidRDefault="008242BD" w:rsidP="008242BD">
      <w:pPr>
        <w:spacing w:after="0" w:line="240" w:lineRule="atLeast"/>
        <w:jc w:val="center"/>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TAŞINMAZ MAL SATILACAKTIR</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b/>
          <w:bCs/>
          <w:color w:val="0000FF"/>
          <w:sz w:val="18"/>
          <w:szCs w:val="18"/>
          <w:lang w:eastAsia="tr-TR"/>
        </w:rPr>
        <w:t>Arnavutköy Belediye Başkanlığından:</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1 - Aşağıda özellikleri belirtilen Arnavutköy Belediyesine ait taşınmaz ihale ile satılacaktır. İhale “M. Akif Ersoy </w:t>
      </w:r>
      <w:proofErr w:type="spellStart"/>
      <w:r w:rsidRPr="008242BD">
        <w:rPr>
          <w:rFonts w:ascii="Times New Roman" w:eastAsia="Times New Roman" w:hAnsi="Times New Roman" w:cs="Times New Roman"/>
          <w:color w:val="000000"/>
          <w:sz w:val="18"/>
          <w:szCs w:val="18"/>
          <w:lang w:eastAsia="tr-TR"/>
        </w:rPr>
        <w:t>Mh</w:t>
      </w:r>
      <w:proofErr w:type="spellEnd"/>
      <w:r w:rsidRPr="008242BD">
        <w:rPr>
          <w:rFonts w:ascii="Times New Roman" w:eastAsia="Times New Roman" w:hAnsi="Times New Roman" w:cs="Times New Roman"/>
          <w:color w:val="000000"/>
          <w:sz w:val="18"/>
          <w:szCs w:val="18"/>
          <w:lang w:eastAsia="tr-TR"/>
        </w:rPr>
        <w:t>. Atatürk Caddesi, No: 79 / ARNAVUTKÖY” adresindeki Arnavutköy Belediyesi Taşoluk Hizmet Binasındaki Encümen Odasında, Belediye Encümenince 2886 sayılı Devlet İhale Kanunu’nun 36. maddesi ve şartname uyarınca “Kapalı Teklif Usulü” artırma suretiyle yapılacaktır. Şartname bedeli 250(</w:t>
      </w:r>
      <w:proofErr w:type="spellStart"/>
      <w:r w:rsidRPr="008242BD">
        <w:rPr>
          <w:rFonts w:ascii="Times New Roman" w:eastAsia="Times New Roman" w:hAnsi="Times New Roman" w:cs="Times New Roman"/>
          <w:color w:val="000000"/>
          <w:sz w:val="18"/>
          <w:szCs w:val="18"/>
          <w:lang w:eastAsia="tr-TR"/>
        </w:rPr>
        <w:t>ikiyüzelli</w:t>
      </w:r>
      <w:proofErr w:type="spellEnd"/>
      <w:r w:rsidRPr="008242BD">
        <w:rPr>
          <w:rFonts w:ascii="Times New Roman" w:eastAsia="Times New Roman" w:hAnsi="Times New Roman" w:cs="Times New Roman"/>
          <w:color w:val="000000"/>
          <w:sz w:val="18"/>
          <w:szCs w:val="18"/>
          <w:lang w:eastAsia="tr-TR"/>
        </w:rPr>
        <w:t>)TL olup, Arnavutköy Belediyesi Emlak ve İstimlak Müdürlüğü’nden(Hicret Mah. Abdullah GÜL Caddesi No:11 Arnavutköy/İSTANBUL) temin edilebilir.</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 </w:t>
      </w:r>
    </w:p>
    <w:tbl>
      <w:tblPr>
        <w:tblW w:w="10206" w:type="dxa"/>
        <w:jc w:val="center"/>
        <w:tblCellMar>
          <w:left w:w="0" w:type="dxa"/>
          <w:right w:w="0" w:type="dxa"/>
        </w:tblCellMar>
        <w:tblLook w:val="04A0" w:firstRow="1" w:lastRow="0" w:firstColumn="1" w:lastColumn="0" w:noHBand="0" w:noVBand="1"/>
      </w:tblPr>
      <w:tblGrid>
        <w:gridCol w:w="584"/>
        <w:gridCol w:w="896"/>
        <w:gridCol w:w="596"/>
        <w:gridCol w:w="757"/>
        <w:gridCol w:w="1080"/>
        <w:gridCol w:w="1869"/>
        <w:gridCol w:w="1750"/>
        <w:gridCol w:w="1490"/>
        <w:gridCol w:w="1184"/>
      </w:tblGrid>
      <w:tr w:rsidR="008242BD" w:rsidRPr="008242BD" w:rsidTr="008242BD">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Sıra</w:t>
            </w:r>
          </w:p>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Bölge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Parsel</w:t>
            </w:r>
          </w:p>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Alanı</w:t>
            </w:r>
          </w:p>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Muhammen</w:t>
            </w:r>
          </w:p>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Geçici</w:t>
            </w:r>
          </w:p>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İhale gün</w:t>
            </w:r>
          </w:p>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proofErr w:type="gramStart"/>
            <w:r w:rsidRPr="008242BD">
              <w:rPr>
                <w:rFonts w:ascii="Times New Roman" w:eastAsia="Times New Roman" w:hAnsi="Times New Roman" w:cs="Times New Roman"/>
                <w:sz w:val="18"/>
                <w:szCs w:val="18"/>
                <w:lang w:eastAsia="tr-TR"/>
              </w:rPr>
              <w:t>ve</w:t>
            </w:r>
            <w:proofErr w:type="gramEnd"/>
            <w:r w:rsidRPr="008242BD">
              <w:rPr>
                <w:rFonts w:ascii="Times New Roman" w:eastAsia="Times New Roman" w:hAnsi="Times New Roman" w:cs="Times New Roman"/>
                <w:sz w:val="18"/>
                <w:szCs w:val="18"/>
                <w:lang w:eastAsia="tr-TR"/>
              </w:rPr>
              <w:t> Saati</w:t>
            </w:r>
          </w:p>
        </w:tc>
      </w:tr>
      <w:tr w:rsidR="008242BD" w:rsidRPr="008242BD" w:rsidTr="008242B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Ömerli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18.750,00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Sanayi E=1,50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13.500.000,00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405.000,00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06.09.2012</w:t>
            </w:r>
          </w:p>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13.30</w:t>
            </w:r>
          </w:p>
        </w:tc>
      </w:tr>
      <w:tr w:rsidR="008242BD" w:rsidRPr="008242BD" w:rsidTr="008242B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Bolluca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195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3.759,41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proofErr w:type="spellStart"/>
            <w:r w:rsidRPr="008242BD">
              <w:rPr>
                <w:rFonts w:ascii="Times New Roman" w:eastAsia="Times New Roman" w:hAnsi="Times New Roman" w:cs="Times New Roman"/>
                <w:sz w:val="18"/>
                <w:szCs w:val="18"/>
                <w:lang w:eastAsia="tr-TR"/>
              </w:rPr>
              <w:t>Bakım+Akaryakıt</w:t>
            </w:r>
            <w:proofErr w:type="spellEnd"/>
            <w:r w:rsidRPr="008242BD">
              <w:rPr>
                <w:rFonts w:ascii="Times New Roman" w:eastAsia="Times New Roman" w:hAnsi="Times New Roman" w:cs="Times New Roman"/>
                <w:sz w:val="18"/>
                <w:szCs w:val="18"/>
                <w:lang w:eastAsia="tr-TR"/>
              </w:rPr>
              <w:t>+</w:t>
            </w:r>
          </w:p>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LPG Tesis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4.135.351,00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124.060,53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06.09.2012</w:t>
            </w:r>
          </w:p>
          <w:p w:rsidR="008242BD" w:rsidRPr="008242BD" w:rsidRDefault="008242BD" w:rsidP="008242BD">
            <w:pPr>
              <w:spacing w:after="0" w:line="240" w:lineRule="atLeast"/>
              <w:jc w:val="center"/>
              <w:rPr>
                <w:rFonts w:ascii="Times New Roman" w:eastAsia="Times New Roman" w:hAnsi="Times New Roman" w:cs="Times New Roman"/>
                <w:sz w:val="20"/>
                <w:szCs w:val="20"/>
                <w:lang w:eastAsia="tr-TR"/>
              </w:rPr>
            </w:pPr>
            <w:r w:rsidRPr="008242BD">
              <w:rPr>
                <w:rFonts w:ascii="Times New Roman" w:eastAsia="Times New Roman" w:hAnsi="Times New Roman" w:cs="Times New Roman"/>
                <w:sz w:val="18"/>
                <w:szCs w:val="18"/>
                <w:lang w:eastAsia="tr-TR"/>
              </w:rPr>
              <w:t>14.00</w:t>
            </w:r>
          </w:p>
        </w:tc>
      </w:tr>
    </w:tbl>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 </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2 - Taşınmazın Özellikleri:</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a) Ömerli 105 parsel sayılı taşınmaz imar planında Sanayi alanında kalmaktadır. Emsal E=1,50’dir. Taşınmaza ilişkin 26.02.2009 tarihinde 25 yıllık tesis işletme sözleşmesi imzalanmış olup, işletme sözleşmesi hakkı ile birlikte satışı yapılacaktır. İhale üzerinde kalan istekli bu durumu kabul etmiş sayılacaktır.</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b) Bolluca 195 ada 3 parsel sayılı taşınmaz imar planında BAKIM+AKARYAKIT+ LPG TESİS ALANINDA kalmaktadır.</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4 - İhaleye Katılacaklardan İstenilecek Belgeler:</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A) GERÇEK KİŞİLERDEN:</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1 - </w:t>
      </w:r>
      <w:proofErr w:type="gramStart"/>
      <w:r w:rsidRPr="008242BD">
        <w:rPr>
          <w:rFonts w:ascii="Times New Roman" w:eastAsia="Times New Roman" w:hAnsi="Times New Roman" w:cs="Times New Roman"/>
          <w:color w:val="000000"/>
          <w:sz w:val="18"/>
          <w:szCs w:val="18"/>
          <w:lang w:eastAsia="tr-TR"/>
        </w:rPr>
        <w:t>İkametgah</w:t>
      </w:r>
      <w:proofErr w:type="gramEnd"/>
      <w:r w:rsidRPr="008242BD">
        <w:rPr>
          <w:rFonts w:ascii="Times New Roman" w:eastAsia="Times New Roman" w:hAnsi="Times New Roman" w:cs="Times New Roman"/>
          <w:color w:val="000000"/>
          <w:sz w:val="18"/>
          <w:szCs w:val="18"/>
          <w:lang w:eastAsia="tr-TR"/>
        </w:rPr>
        <w:t> belgesi,</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2 - Nüfus cüzdan sureti,</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3 - Noter tasdikli imza beyannamesi,</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4 - Geçici teminat mektubu veya makbuzu, şartname bedeli makbuzu</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5 - Temsil durumunda Noter tasdikli </w:t>
      </w:r>
      <w:proofErr w:type="gramStart"/>
      <w:r w:rsidRPr="008242BD">
        <w:rPr>
          <w:rFonts w:ascii="Times New Roman" w:eastAsia="Times New Roman" w:hAnsi="Times New Roman" w:cs="Times New Roman"/>
          <w:color w:val="000000"/>
          <w:sz w:val="18"/>
          <w:szCs w:val="18"/>
          <w:lang w:eastAsia="tr-TR"/>
        </w:rPr>
        <w:t>vekaletname</w:t>
      </w:r>
      <w:proofErr w:type="gramEnd"/>
      <w:r w:rsidRPr="008242BD">
        <w:rPr>
          <w:rFonts w:ascii="Times New Roman" w:eastAsia="Times New Roman" w:hAnsi="Times New Roman" w:cs="Times New Roman"/>
          <w:color w:val="000000"/>
          <w:sz w:val="18"/>
          <w:szCs w:val="18"/>
          <w:lang w:eastAsia="tr-TR"/>
        </w:rPr>
        <w:t> ve vekalet edene ait imza beyannamesi,</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6 - Ortak girişim olması halinde Noter tasdikli Ortak Girişim Beyannamesi.</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7 - Belediyeye herhangi bir borcu olmadığına dair Mali Hizmetler Müdürlüğünden alınmış belge (6183 sayılı kanunun 48. maddesine göre yapılandırılmış borçlar istisna kabul edilecektir.)</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B) TÜZEL KİŞİLERDEN:</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2 - Noter tasdikli imza </w:t>
      </w:r>
      <w:proofErr w:type="spellStart"/>
      <w:r w:rsidRPr="008242BD">
        <w:rPr>
          <w:rFonts w:ascii="Times New Roman" w:eastAsia="Times New Roman" w:hAnsi="Times New Roman" w:cs="Times New Roman"/>
          <w:color w:val="000000"/>
          <w:sz w:val="18"/>
          <w:szCs w:val="18"/>
          <w:lang w:eastAsia="tr-TR"/>
        </w:rPr>
        <w:t>sirküsü</w:t>
      </w:r>
      <w:proofErr w:type="spellEnd"/>
      <w:r w:rsidRPr="008242BD">
        <w:rPr>
          <w:rFonts w:ascii="Times New Roman" w:eastAsia="Times New Roman" w:hAnsi="Times New Roman" w:cs="Times New Roman"/>
          <w:color w:val="000000"/>
          <w:sz w:val="18"/>
          <w:szCs w:val="18"/>
          <w:lang w:eastAsia="tr-TR"/>
        </w:rPr>
        <w:t>, (Dernekler için ihaleye katılmak üzere yetkilendirdiği kişiyi belirten karar defterinin ilgili sayfasının noter tasdikli sureti ve yetkilinin Noter tasdikli imza beyannamesi)</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3 - Dernekler için; dernek tüzüğünün noter tasdikli sureti,</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4 - Geçici teminat mektubu veya makbuzu, şartname bedeli makbuzu</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5 - Temsil durumunda Noter tasdikli </w:t>
      </w:r>
      <w:proofErr w:type="gramStart"/>
      <w:r w:rsidRPr="008242BD">
        <w:rPr>
          <w:rFonts w:ascii="Times New Roman" w:eastAsia="Times New Roman" w:hAnsi="Times New Roman" w:cs="Times New Roman"/>
          <w:color w:val="000000"/>
          <w:sz w:val="18"/>
          <w:szCs w:val="18"/>
          <w:lang w:eastAsia="tr-TR"/>
        </w:rPr>
        <w:t>vekaletname</w:t>
      </w:r>
      <w:proofErr w:type="gramEnd"/>
      <w:r w:rsidRPr="008242BD">
        <w:rPr>
          <w:rFonts w:ascii="Times New Roman" w:eastAsia="Times New Roman" w:hAnsi="Times New Roman" w:cs="Times New Roman"/>
          <w:color w:val="000000"/>
          <w:sz w:val="18"/>
          <w:szCs w:val="18"/>
          <w:lang w:eastAsia="tr-TR"/>
        </w:rPr>
        <w:t> ve vekalet edene ait imza beyannamesi,</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6 - Ortak girişim olması halinde Noter tasdikli Ortak Girişim Beyannamesi.</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7 - Belediyeye herhangi bir borcu olmadığına dair Mali Hizmetler Müdürlüğünden alınmış belge (6183 sayılı kanunun 48. maddesine göre yapılandırılmış borçlar istisna kabul edilecektir.)</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C) ORTAK GİRİŞİMLERDEN:</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Ortak girişimi oluşturan gerçek veya tüzel kişilerin her biri için, bu maddedeki (A) veya (B) bentlerinde belirtilen belgeler istenecektir.</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MADDE 5 - Geçici teminat: Muhammen bedel üzerinden % 3 (yüzde üç) nispetinde hesap edilerek alınacaktır.</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MADDE 6 - Kesin teminat: İhale bedeli üzerinden % 6 (yüzde altı) nispetinde hesap edilerek alınacaktır.</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MADDE 7 - Geçici ve Kesin teminat olarak şunlar alınır:</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a) Tedavüldeki Türk Parası</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b) Bankalar ve özel finans kurumlarının verecekleri süresiz teminat mektupları</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 </w:t>
      </w:r>
      <w:proofErr w:type="gramStart"/>
      <w:r w:rsidRPr="008242BD">
        <w:rPr>
          <w:rFonts w:ascii="Times New Roman" w:eastAsia="Times New Roman" w:hAnsi="Times New Roman" w:cs="Times New Roman"/>
          <w:color w:val="000000"/>
          <w:sz w:val="18"/>
          <w:szCs w:val="18"/>
          <w:lang w:eastAsia="tr-TR"/>
        </w:rPr>
        <w:t>dahil</w:t>
      </w:r>
      <w:proofErr w:type="gramEnd"/>
      <w:r w:rsidRPr="008242BD">
        <w:rPr>
          <w:rFonts w:ascii="Times New Roman" w:eastAsia="Times New Roman" w:hAnsi="Times New Roman" w:cs="Times New Roman"/>
          <w:color w:val="000000"/>
          <w:sz w:val="18"/>
          <w:szCs w:val="18"/>
          <w:lang w:eastAsia="tr-TR"/>
        </w:rPr>
        <w:t> edilerek ihraç edilmiş ise bu işlemlerde anaparaya tekabül eden satış değerleri esas alınır).</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 xml:space="preserve">MADDE 8 - Teminatların teslim yeri: Bankalarca ve Özel Finans kurumlarınca verilen teminat mektupları dışındaki teminatların istekliler tarafından Belediyemiz Mali Hizmetler Müdürlüğüne yatırılması zorunludur. Teminat olarak Banka </w:t>
      </w:r>
      <w:r w:rsidRPr="008242BD">
        <w:rPr>
          <w:rFonts w:ascii="Times New Roman" w:eastAsia="Times New Roman" w:hAnsi="Times New Roman" w:cs="Times New Roman"/>
          <w:color w:val="000000"/>
          <w:sz w:val="18"/>
          <w:szCs w:val="18"/>
          <w:lang w:eastAsia="tr-TR"/>
        </w:rPr>
        <w:lastRenderedPageBreak/>
        <w:t>Teminat Mektubu verecekler ise, bu teminat mektubunu istenilen diğer evraklarla birlikte ibraz edeceklerdir. Verilmiş olan teminatlar, teminat olarak kabul edilen diğer değerlerle değiştirilebilir.</w:t>
      </w:r>
    </w:p>
    <w:p w:rsidR="008242BD" w:rsidRPr="008242BD" w:rsidRDefault="008242BD" w:rsidP="008242BD">
      <w:pPr>
        <w:spacing w:after="0" w:line="240" w:lineRule="atLeast"/>
        <w:ind w:firstLine="567"/>
        <w:jc w:val="both"/>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MADDE 9 - Tekliflerin Verilmesi: Teklifler 06.09.2012 günü saat 12.00'ye kadar Emlak ve İstimlak Müdürlüğü'ne teslim edilecektir. Teklifler iadeli taahhütlü olarak da gönderilebilir. Bu takdirde dış zarfa Arnavutköy Belediyesi Emlak ve İstimlak Müdürlüğünün adresi(Hicret Mahallesi Abdullah Gül Caddesi No:11 Arnavutköy/İSTANBUL) ile hangi işe ait olduğu, isteklinin adı ve soyadı ile açık adresi yazılır. Posta ile gönderilecek tekliflerin, ilanda belirtilen saate kadar Emlak ve İstimlak Müdürlüğü'ne ulaşması şarttır. Postadaki gecikme nedeniyle işleme konulamayacak olan tekliflerin alınış zamanı bir tutanakla tespit edilir. Emlak ve İstimlak Müdürlüğü'ne verilen teklifler herhangi bir sebeple geri alınamaz.</w:t>
      </w:r>
    </w:p>
    <w:p w:rsidR="008242BD" w:rsidRPr="008242BD" w:rsidRDefault="008242BD" w:rsidP="008242BD">
      <w:pPr>
        <w:spacing w:after="0" w:line="240" w:lineRule="atLeast"/>
        <w:ind w:firstLine="567"/>
        <w:jc w:val="right"/>
        <w:rPr>
          <w:rFonts w:ascii="Times New Roman" w:eastAsia="Times New Roman" w:hAnsi="Times New Roman" w:cs="Times New Roman"/>
          <w:color w:val="000000"/>
          <w:sz w:val="20"/>
          <w:szCs w:val="20"/>
          <w:lang w:eastAsia="tr-TR"/>
        </w:rPr>
      </w:pPr>
      <w:r w:rsidRPr="008242BD">
        <w:rPr>
          <w:rFonts w:ascii="Times New Roman" w:eastAsia="Times New Roman" w:hAnsi="Times New Roman" w:cs="Times New Roman"/>
          <w:color w:val="000000"/>
          <w:sz w:val="18"/>
          <w:szCs w:val="18"/>
          <w:lang w:eastAsia="tr-TR"/>
        </w:rPr>
        <w:t>6675/1-1</w:t>
      </w:r>
    </w:p>
    <w:p w:rsidR="00D965C9" w:rsidRDefault="00D965C9">
      <w:bookmarkStart w:id="0" w:name="_GoBack"/>
      <w:bookmarkEnd w:id="0"/>
    </w:p>
    <w:sectPr w:rsidR="00D96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BD"/>
    <w:rsid w:val="008242BD"/>
    <w:rsid w:val="00D96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242BD"/>
  </w:style>
  <w:style w:type="character" w:customStyle="1" w:styleId="spelle">
    <w:name w:val="spelle"/>
    <w:basedOn w:val="VarsaylanParagrafYazTipi"/>
    <w:rsid w:val="008242BD"/>
  </w:style>
  <w:style w:type="character" w:customStyle="1" w:styleId="grame">
    <w:name w:val="grame"/>
    <w:basedOn w:val="VarsaylanParagrafYazTipi"/>
    <w:rsid w:val="00824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242BD"/>
  </w:style>
  <w:style w:type="character" w:customStyle="1" w:styleId="spelle">
    <w:name w:val="spelle"/>
    <w:basedOn w:val="VarsaylanParagrafYazTipi"/>
    <w:rsid w:val="008242BD"/>
  </w:style>
  <w:style w:type="character" w:customStyle="1" w:styleId="grame">
    <w:name w:val="grame"/>
    <w:basedOn w:val="VarsaylanParagrafYazTipi"/>
    <w:rsid w:val="00824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2012-08-18T07:42:00Z</dcterms:created>
  <dcterms:modified xsi:type="dcterms:W3CDTF">2012-08-18T07:42:00Z</dcterms:modified>
</cp:coreProperties>
</file>