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9A" w:rsidRPr="0068789A" w:rsidRDefault="0068789A" w:rsidP="0068789A">
      <w:pPr>
        <w:spacing w:after="0" w:line="240" w:lineRule="atLeast"/>
        <w:jc w:val="center"/>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TAŞINMAZMAL SATILACAKTIR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b/>
          <w:bCs/>
          <w:color w:val="0000FF"/>
          <w:sz w:val="18"/>
          <w:szCs w:val="18"/>
          <w:lang w:eastAsia="tr-TR"/>
        </w:rPr>
        <w:t>Ankara Büyükşehir Belediye Başkanlığından:</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Mülkiyeti Belediyemize ait aşağıda ilçesi, Mahallesi, ada/parsel numarası, muhammen bedeli, geçici teminatı yazılı taşınmaz 2886 sayılı kanunun 36. maddesi gereğince, Kapalı Zarf usulü ile peşin mülkiyet satışı yapılacaktır.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1 - İhale 20.03.2014 günü Hipodrom Caddesi No: 5’deki Belediye Hizmet binasının 18. katında bulunan ENCÜMEN salonunda toplanacak Belediye ENCÜMENİ' </w:t>
      </w:r>
      <w:proofErr w:type="spellStart"/>
      <w:r w:rsidRPr="0068789A">
        <w:rPr>
          <w:rFonts w:ascii="Times New Roman" w:eastAsia="Times New Roman" w:hAnsi="Times New Roman" w:cs="Times New Roman"/>
          <w:color w:val="000000"/>
          <w:sz w:val="18"/>
          <w:szCs w:val="18"/>
          <w:lang w:eastAsia="tr-TR"/>
        </w:rPr>
        <w:t>nce</w:t>
      </w:r>
      <w:proofErr w:type="spellEnd"/>
      <w:r w:rsidRPr="0068789A">
        <w:rPr>
          <w:rFonts w:ascii="Times New Roman" w:eastAsia="Times New Roman" w:hAnsi="Times New Roman" w:cs="Times New Roman"/>
          <w:color w:val="000000"/>
          <w:sz w:val="18"/>
          <w:szCs w:val="18"/>
          <w:lang w:eastAsia="tr-TR"/>
        </w:rPr>
        <w:t> yapılacaktır.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3 - İhaleye iştirak edecek olanlar 250 TL karşılığında şartname almak zorundadırlar.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4 - İhale için verilen teklif mektupları verildikten sonra geri alınamaz.</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5 - İhale için verilecek teklif mektubunda belirtilecek meblağ rakam ve yazı ile okunaklı bir şekilde (Silinti, kazıntı olmayacak) yazılacaktır.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6 -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7 - Satış şartnamesinde belirtilen hususlarla taşınmaza ait dosyasındaki bilgileri ve tapudaki </w:t>
      </w:r>
      <w:proofErr w:type="spellStart"/>
      <w:r w:rsidRPr="0068789A">
        <w:rPr>
          <w:rFonts w:ascii="Times New Roman" w:eastAsia="Times New Roman" w:hAnsi="Times New Roman" w:cs="Times New Roman"/>
          <w:color w:val="000000"/>
          <w:sz w:val="18"/>
          <w:szCs w:val="18"/>
          <w:lang w:eastAsia="tr-TR"/>
        </w:rPr>
        <w:t>takyidatları</w:t>
      </w:r>
      <w:proofErr w:type="spellEnd"/>
      <w:r w:rsidRPr="0068789A">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8 - Satıştan mütevellit bütün vergi, resmi harç, K.D.V, ilan giderleri, tapu harçları, alım satım giderleri, gibi ödenmesi gereken her türlü giderler alıcıya ait olup, alıcı tarafından kanuni süresinde ödenecektir</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9 - İhale Komisyonu (ENCÜMEN) gerekçesini karar içeriğinde belirtmek koşulu ile ihaleyi yapıp yapmamakta serbesttir. </w:t>
      </w:r>
      <w:proofErr w:type="spellStart"/>
      <w:r w:rsidRPr="0068789A">
        <w:rPr>
          <w:rFonts w:ascii="Times New Roman" w:eastAsia="Times New Roman" w:hAnsi="Times New Roman" w:cs="Times New Roman"/>
          <w:color w:val="000000"/>
          <w:sz w:val="18"/>
          <w:szCs w:val="18"/>
          <w:lang w:eastAsia="tr-TR"/>
        </w:rPr>
        <w:t>ENCÜMEN’ce</w:t>
      </w:r>
      <w:proofErr w:type="spellEnd"/>
      <w:r w:rsidRPr="0068789A">
        <w:rPr>
          <w:rFonts w:ascii="Times New Roman" w:eastAsia="Times New Roman" w:hAnsi="Times New Roman" w:cs="Times New Roman"/>
          <w:color w:val="000000"/>
          <w:sz w:val="18"/>
          <w:szCs w:val="18"/>
          <w:lang w:eastAsia="tr-TR"/>
        </w:rPr>
        <w:t> uygun görülerek karara bağlanan ihale kararı ise; İta </w:t>
      </w:r>
      <w:proofErr w:type="spellStart"/>
      <w:r w:rsidRPr="0068789A">
        <w:rPr>
          <w:rFonts w:ascii="Times New Roman" w:eastAsia="Times New Roman" w:hAnsi="Times New Roman" w:cs="Times New Roman"/>
          <w:color w:val="000000"/>
          <w:sz w:val="18"/>
          <w:szCs w:val="18"/>
          <w:lang w:eastAsia="tr-TR"/>
        </w:rPr>
        <w:t>Amiri’nin</w:t>
      </w:r>
      <w:proofErr w:type="spellEnd"/>
      <w:r w:rsidRPr="0068789A">
        <w:rPr>
          <w:rFonts w:ascii="Times New Roman" w:eastAsia="Times New Roman" w:hAnsi="Times New Roman" w:cs="Times New Roman"/>
          <w:color w:val="000000"/>
          <w:sz w:val="18"/>
          <w:szCs w:val="18"/>
          <w:lang w:eastAsia="tr-TR"/>
        </w:rPr>
        <w:t> </w:t>
      </w:r>
      <w:proofErr w:type="spellStart"/>
      <w:r w:rsidRPr="0068789A">
        <w:rPr>
          <w:rFonts w:ascii="Times New Roman" w:eastAsia="Times New Roman" w:hAnsi="Times New Roman" w:cs="Times New Roman"/>
          <w:color w:val="000000"/>
          <w:sz w:val="18"/>
          <w:szCs w:val="18"/>
          <w:lang w:eastAsia="tr-TR"/>
        </w:rPr>
        <w:t>ONAY’ını</w:t>
      </w:r>
      <w:proofErr w:type="spellEnd"/>
      <w:r w:rsidRPr="0068789A">
        <w:rPr>
          <w:rFonts w:ascii="Times New Roman" w:eastAsia="Times New Roman" w:hAnsi="Times New Roman" w:cs="Times New Roman"/>
          <w:color w:val="000000"/>
          <w:sz w:val="18"/>
          <w:szCs w:val="18"/>
          <w:lang w:eastAsia="tr-TR"/>
        </w:rPr>
        <w:t> takiben geçerlilik kazanacağı gibi, İta </w:t>
      </w:r>
      <w:proofErr w:type="spellStart"/>
      <w:r w:rsidRPr="0068789A">
        <w:rPr>
          <w:rFonts w:ascii="Times New Roman" w:eastAsia="Times New Roman" w:hAnsi="Times New Roman" w:cs="Times New Roman"/>
          <w:color w:val="000000"/>
          <w:sz w:val="18"/>
          <w:szCs w:val="18"/>
          <w:lang w:eastAsia="tr-TR"/>
        </w:rPr>
        <w:t>Amiri’nin</w:t>
      </w:r>
      <w:proofErr w:type="spellEnd"/>
      <w:r w:rsidRPr="0068789A">
        <w:rPr>
          <w:rFonts w:ascii="Times New Roman" w:eastAsia="Times New Roman" w:hAnsi="Times New Roman" w:cs="Times New Roman"/>
          <w:color w:val="000000"/>
          <w:sz w:val="18"/>
          <w:szCs w:val="18"/>
          <w:lang w:eastAsia="tr-TR"/>
        </w:rPr>
        <w:t> ihaleyi </w:t>
      </w:r>
      <w:proofErr w:type="spellStart"/>
      <w:r w:rsidRPr="0068789A">
        <w:rPr>
          <w:rFonts w:ascii="Times New Roman" w:eastAsia="Times New Roman" w:hAnsi="Times New Roman" w:cs="Times New Roman"/>
          <w:color w:val="000000"/>
          <w:sz w:val="18"/>
          <w:szCs w:val="18"/>
          <w:lang w:eastAsia="tr-TR"/>
        </w:rPr>
        <w:t>fesh</w:t>
      </w:r>
      <w:proofErr w:type="spellEnd"/>
      <w:r w:rsidRPr="0068789A">
        <w:rPr>
          <w:rFonts w:ascii="Times New Roman" w:eastAsia="Times New Roman" w:hAnsi="Times New Roman" w:cs="Times New Roman"/>
          <w:color w:val="000000"/>
          <w:sz w:val="18"/>
          <w:szCs w:val="18"/>
          <w:lang w:eastAsia="tr-TR"/>
        </w:rPr>
        <w:t> etmesi halinde, iştirakçi idareye karşı herhangi bir hak iddiasında bulunamaz.</w:t>
      </w:r>
    </w:p>
    <w:p w:rsidR="0068789A" w:rsidRPr="0068789A" w:rsidRDefault="0068789A" w:rsidP="0068789A">
      <w:pPr>
        <w:spacing w:after="0" w:line="240" w:lineRule="atLeast"/>
        <w:ind w:firstLine="567"/>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68789A" w:rsidRPr="0068789A" w:rsidRDefault="0068789A" w:rsidP="0068789A">
      <w:pPr>
        <w:spacing w:after="0" w:line="240" w:lineRule="atLeast"/>
        <w:jc w:val="both"/>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 </w:t>
      </w:r>
    </w:p>
    <w:tbl>
      <w:tblPr>
        <w:tblW w:w="11340" w:type="dxa"/>
        <w:tblCellMar>
          <w:left w:w="0" w:type="dxa"/>
          <w:right w:w="0" w:type="dxa"/>
        </w:tblCellMar>
        <w:tblLook w:val="04A0" w:firstRow="1" w:lastRow="0" w:firstColumn="1" w:lastColumn="0" w:noHBand="0" w:noVBand="1"/>
      </w:tblPr>
      <w:tblGrid>
        <w:gridCol w:w="1501"/>
        <w:gridCol w:w="1062"/>
        <w:gridCol w:w="835"/>
        <w:gridCol w:w="821"/>
        <w:gridCol w:w="899"/>
        <w:gridCol w:w="1585"/>
        <w:gridCol w:w="1002"/>
        <w:gridCol w:w="1430"/>
        <w:gridCol w:w="1404"/>
        <w:gridCol w:w="801"/>
      </w:tblGrid>
      <w:tr w:rsidR="0068789A" w:rsidRPr="0068789A" w:rsidTr="0068789A">
        <w:trPr>
          <w:trHeight w:val="20"/>
        </w:trPr>
        <w:tc>
          <w:tcPr>
            <w:tcW w:w="75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İlçe</w:t>
            </w:r>
          </w:p>
        </w:tc>
        <w:tc>
          <w:tcPr>
            <w:tcW w:w="6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Mahalle</w:t>
            </w:r>
          </w:p>
        </w:tc>
        <w:tc>
          <w:tcPr>
            <w:tcW w:w="5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Ada</w:t>
            </w:r>
          </w:p>
        </w:tc>
        <w:tc>
          <w:tcPr>
            <w:tcW w:w="5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Parsel</w:t>
            </w:r>
          </w:p>
        </w:tc>
        <w:tc>
          <w:tcPr>
            <w:tcW w:w="6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Bağ. Böl. No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color w:val="000000"/>
                <w:sz w:val="18"/>
                <w:szCs w:val="18"/>
                <w:lang w:eastAsia="tr-TR"/>
              </w:rPr>
              <w:t>Nitelik</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Brüt Alanı (m2)</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color w:val="000000"/>
                <w:sz w:val="18"/>
                <w:szCs w:val="18"/>
                <w:lang w:eastAsia="tr-TR"/>
              </w:rPr>
              <w:t>Muhammen Bedel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color w:val="000000"/>
                <w:sz w:val="18"/>
                <w:szCs w:val="18"/>
                <w:lang w:eastAsia="tr-TR"/>
              </w:rPr>
              <w:t>Geçici Teminat Bedeli (TL)</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color w:val="000000"/>
                <w:sz w:val="18"/>
                <w:szCs w:val="18"/>
                <w:lang w:eastAsia="tr-TR"/>
              </w:rPr>
              <w:t>İhale Saati</w:t>
            </w:r>
          </w:p>
        </w:tc>
      </w:tr>
      <w:tr w:rsidR="0068789A" w:rsidRPr="0068789A" w:rsidTr="0068789A">
        <w:trPr>
          <w:trHeight w:val="20"/>
        </w:trPr>
        <w:tc>
          <w:tcPr>
            <w:tcW w:w="7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Yenimahalle</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Çayyolu</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18036</w:t>
            </w:r>
          </w:p>
        </w:tc>
        <w:tc>
          <w:tcPr>
            <w:tcW w:w="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2</w:t>
            </w:r>
          </w:p>
        </w:tc>
        <w:tc>
          <w:tcPr>
            <w:tcW w:w="6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A10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proofErr w:type="spellStart"/>
            <w:r w:rsidRPr="0068789A">
              <w:rPr>
                <w:rFonts w:ascii="Times New Roman" w:eastAsia="Times New Roman" w:hAnsi="Times New Roman" w:cs="Times New Roman"/>
                <w:sz w:val="18"/>
                <w:szCs w:val="18"/>
                <w:lang w:eastAsia="tr-TR"/>
              </w:rPr>
              <w:t>DublexKonut</w:t>
            </w:r>
            <w:proofErr w:type="spellEnd"/>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bookmarkStart w:id="0" w:name="_GoBack"/>
            <w:bookmarkEnd w:id="0"/>
            <w:r w:rsidRPr="0068789A">
              <w:rPr>
                <w:rFonts w:ascii="Times New Roman" w:eastAsia="Times New Roman" w:hAnsi="Times New Roman" w:cs="Times New Roman"/>
                <w:sz w:val="18"/>
                <w:szCs w:val="18"/>
                <w:lang w:eastAsia="tr-TR"/>
              </w:rPr>
              <w:t>261,00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470.000,00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r w:rsidRPr="0068789A">
              <w:rPr>
                <w:rFonts w:ascii="Times New Roman" w:eastAsia="Times New Roman" w:hAnsi="Times New Roman" w:cs="Times New Roman"/>
                <w:sz w:val="18"/>
                <w:szCs w:val="18"/>
                <w:lang w:eastAsia="tr-TR"/>
              </w:rPr>
              <w:t>14.100,00</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89A" w:rsidRPr="0068789A" w:rsidRDefault="0068789A" w:rsidP="0068789A">
            <w:pPr>
              <w:spacing w:after="0" w:line="240" w:lineRule="atLeast"/>
              <w:jc w:val="center"/>
              <w:rPr>
                <w:rFonts w:ascii="Times New Roman" w:eastAsia="Times New Roman" w:hAnsi="Times New Roman" w:cs="Times New Roman"/>
                <w:sz w:val="20"/>
                <w:szCs w:val="20"/>
                <w:lang w:eastAsia="tr-TR"/>
              </w:rPr>
            </w:pPr>
            <w:proofErr w:type="gramStart"/>
            <w:r w:rsidRPr="0068789A">
              <w:rPr>
                <w:rFonts w:ascii="Times New Roman" w:eastAsia="Times New Roman" w:hAnsi="Times New Roman" w:cs="Times New Roman"/>
                <w:sz w:val="18"/>
                <w:szCs w:val="18"/>
                <w:lang w:eastAsia="tr-TR"/>
              </w:rPr>
              <w:t>14:00</w:t>
            </w:r>
            <w:proofErr w:type="gramEnd"/>
          </w:p>
        </w:tc>
      </w:tr>
    </w:tbl>
    <w:p w:rsidR="0068789A" w:rsidRPr="0068789A" w:rsidRDefault="0068789A" w:rsidP="0068789A">
      <w:pPr>
        <w:spacing w:after="0" w:line="240" w:lineRule="atLeast"/>
        <w:jc w:val="right"/>
        <w:rPr>
          <w:rFonts w:ascii="Times New Roman" w:eastAsia="Times New Roman" w:hAnsi="Times New Roman" w:cs="Times New Roman"/>
          <w:color w:val="000000"/>
          <w:sz w:val="20"/>
          <w:szCs w:val="20"/>
          <w:lang w:eastAsia="tr-TR"/>
        </w:rPr>
      </w:pPr>
      <w:r w:rsidRPr="0068789A">
        <w:rPr>
          <w:rFonts w:ascii="Times New Roman" w:eastAsia="Times New Roman" w:hAnsi="Times New Roman" w:cs="Times New Roman"/>
          <w:color w:val="000000"/>
          <w:sz w:val="18"/>
          <w:szCs w:val="18"/>
          <w:lang w:eastAsia="tr-TR"/>
        </w:rPr>
        <w:t>1680/1-1</w:t>
      </w:r>
    </w:p>
    <w:p w:rsidR="00223308" w:rsidRPr="0068789A" w:rsidRDefault="00223308" w:rsidP="0068789A"/>
    <w:sectPr w:rsidR="00223308" w:rsidRPr="00687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0D6A76"/>
    <w:rsid w:val="00207A55"/>
    <w:rsid w:val="00223308"/>
    <w:rsid w:val="002F60DA"/>
    <w:rsid w:val="00301D76"/>
    <w:rsid w:val="0035171E"/>
    <w:rsid w:val="003B3E0A"/>
    <w:rsid w:val="00567212"/>
    <w:rsid w:val="0068789A"/>
    <w:rsid w:val="00727F56"/>
    <w:rsid w:val="0076614E"/>
    <w:rsid w:val="007F2EA5"/>
    <w:rsid w:val="00882403"/>
    <w:rsid w:val="008A0798"/>
    <w:rsid w:val="00901B87"/>
    <w:rsid w:val="0090344A"/>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2014-03-05T06:57:00Z</dcterms:created>
  <dcterms:modified xsi:type="dcterms:W3CDTF">2014-03-08T06:20:00Z</dcterms:modified>
</cp:coreProperties>
</file>