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60" w:rsidRPr="00764C60" w:rsidRDefault="00764C60" w:rsidP="00764C60">
      <w:pPr>
        <w:spacing w:after="0" w:line="240" w:lineRule="atLeast"/>
        <w:jc w:val="center"/>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TAŞINMAZ MAL SATILACAKTIR</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b/>
          <w:bCs/>
          <w:color w:val="0000CC"/>
          <w:sz w:val="18"/>
          <w:szCs w:val="18"/>
          <w:lang w:eastAsia="tr-TR"/>
        </w:rPr>
        <w:t>Gaziantep Defterdarlığından:</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1 - Aşağıda nitelikleri belirtilen taşınmazın 2886 sayılı Devlet İhale Kanununun 45 inci maddesi uyarınca Açık Teklif Usulü ile satışı yapılacaktır.</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2 - İhale hizasında belirtilen gün ve saatte Milli Emlak Müdürü odasında toplanacak komisyonca yapılacaktır.</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3 - İhaleye katılabilmek için;</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a) Geçici teminatın verilmesi (Tedavüldeki Türk parası, Mevduat ve Katılım Bankalarının verecekleri süresiz teminat mektupları ve Hazine Müsteşarlığınca ihraç edilen Devlet iç borçlanma senetleri veya bu senetler yerine düzenlenen belgeleri) b) Yasal yerleşim yerini gösterir belgeyi c) Tebligat için Türkiye'de adres gösterilmesi d) Gerçek kişilerin T.C. Kimlik numarasını bildirmeleri ve nüfus cüzdan suretini vermeleri, (Aslı ihale sırasında ibraz edilecektir) tüzel kişilerin vergi kimlik numaralarını bildirmeleri, özel hukuk tüzel kişilerinin,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764C60">
        <w:rPr>
          <w:rFonts w:ascii="Times New Roman" w:eastAsia="Times New Roman" w:hAnsi="Times New Roman" w:cs="Times New Roman"/>
          <w:color w:val="000000"/>
          <w:sz w:val="18"/>
          <w:szCs w:val="18"/>
          <w:lang w:eastAsia="tr-TR"/>
        </w:rPr>
        <w:t>vekaletnameyi</w:t>
      </w:r>
      <w:proofErr w:type="gramEnd"/>
      <w:r w:rsidRPr="00764C60">
        <w:rPr>
          <w:rFonts w:ascii="Times New Roman" w:eastAsia="Times New Roman" w:hAnsi="Times New Roman" w:cs="Times New Roman"/>
          <w:color w:val="000000"/>
          <w:sz w:val="18"/>
          <w:szCs w:val="18"/>
          <w:lang w:eastAsia="tr-TR"/>
        </w:rPr>
        <w:t> ihale saatine kadar vermeleri; kamu tüzel kişilerinin ise tüzel kişilik adına ihaleye katılacak veya teklifte bulunacak kişilerin tüzel kişiliği temsile yetkili olduğunu belirtir belgeyi vermeleri, gerekmektedir.</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4 - Postayla yapılacak müracaatlarda teklifin 2886 sayılı Devlet İhale Kanunu'nun 37. maddesine uygun hazırlanması ve ihale saatine kadar Komisyona ulaşması gerekmektedir. Postada meydana gelebilecek gecikme nedeni ile ihale saatine kadar komisyona ulaşmayan teklifler işleme alınmayacaktır.</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5 - Hazine'ye ait taşınmazların satışı KDV ye tabi olmadığı gibi bu satış ve devir işlemleri sırasında düzenlenen belgeler vergi, resim ve harçtan müstesnadır. Satışı yapılan taşınmazlar satış tarihini takip eden yıldan itibaren 5 yıl süre ile emlak vergisine tabi tutulmaz. Taşınmaz satış bedelinin taksitle ödenmek istenilmesi halinde, 313 sıra </w:t>
      </w:r>
      <w:proofErr w:type="spellStart"/>
      <w:r w:rsidRPr="00764C60">
        <w:rPr>
          <w:rFonts w:ascii="Times New Roman" w:eastAsia="Times New Roman" w:hAnsi="Times New Roman" w:cs="Times New Roman"/>
          <w:color w:val="000000"/>
          <w:sz w:val="18"/>
          <w:szCs w:val="18"/>
          <w:lang w:eastAsia="tr-TR"/>
        </w:rPr>
        <w:t>nolu</w:t>
      </w:r>
      <w:proofErr w:type="spellEnd"/>
      <w:r w:rsidRPr="00764C60">
        <w:rPr>
          <w:rFonts w:ascii="Times New Roman" w:eastAsia="Times New Roman" w:hAnsi="Times New Roman" w:cs="Times New Roman"/>
          <w:color w:val="000000"/>
          <w:sz w:val="18"/>
          <w:szCs w:val="18"/>
          <w:lang w:eastAsia="tr-TR"/>
        </w:rPr>
        <w:t> Milli Emlak Genel Tebliği gereğince satış tutarında taksitlendirme yapılabilecektir.</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6 - Şartnameler mesai saatleri içerisinde Milli Emlak Müdürlüğünde ücretsiz olarak görülebilir.</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7 - İhale Komisyonu İhaleyi yapıp yapmamakta serbesttir.</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8 - İhale ile ilgili bilgiler http://www.milliemlak.gov.tr internet adresinden öğrenilebilir.</w:t>
      </w:r>
    </w:p>
    <w:p w:rsidR="00764C60" w:rsidRPr="00764C60" w:rsidRDefault="00764C60" w:rsidP="00764C60">
      <w:pPr>
        <w:spacing w:after="0" w:line="240" w:lineRule="atLeast"/>
        <w:ind w:firstLine="567"/>
        <w:jc w:val="both"/>
        <w:rPr>
          <w:rFonts w:ascii="Times New Roman" w:eastAsia="Times New Roman" w:hAnsi="Times New Roman" w:cs="Times New Roman"/>
          <w:color w:val="000000"/>
          <w:sz w:val="20"/>
          <w:szCs w:val="20"/>
          <w:lang w:eastAsia="tr-TR"/>
        </w:rPr>
      </w:pPr>
      <w:r w:rsidRPr="00764C60">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421"/>
        <w:gridCol w:w="1230"/>
        <w:gridCol w:w="703"/>
        <w:gridCol w:w="960"/>
        <w:gridCol w:w="465"/>
        <w:gridCol w:w="605"/>
        <w:gridCol w:w="1066"/>
        <w:gridCol w:w="704"/>
        <w:gridCol w:w="982"/>
        <w:gridCol w:w="1263"/>
        <w:gridCol w:w="1256"/>
        <w:gridCol w:w="1009"/>
        <w:gridCol w:w="676"/>
      </w:tblGrid>
      <w:tr w:rsidR="00764C60" w:rsidRPr="00764C60" w:rsidTr="00764C60">
        <w:trPr>
          <w:jc w:val="center"/>
        </w:trPr>
        <w:tc>
          <w:tcPr>
            <w:tcW w:w="42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S. No</w:t>
            </w:r>
          </w:p>
        </w:tc>
        <w:tc>
          <w:tcPr>
            <w:tcW w:w="113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Köy/Mahalle</w:t>
            </w:r>
          </w:p>
        </w:tc>
        <w:tc>
          <w:tcPr>
            <w:tcW w:w="70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Cinsi</w:t>
            </w:r>
          </w:p>
        </w:tc>
        <w:tc>
          <w:tcPr>
            <w:tcW w:w="965"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Pafta</w:t>
            </w:r>
          </w:p>
        </w:tc>
        <w:tc>
          <w:tcPr>
            <w:tcW w:w="47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Ada</w:t>
            </w:r>
          </w:p>
        </w:tc>
        <w:tc>
          <w:tcPr>
            <w:tcW w:w="61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Parsel</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Yüzölçümü (M</w:t>
            </w:r>
            <w:r w:rsidRPr="00764C60">
              <w:rPr>
                <w:rFonts w:ascii="Times New Roman" w:eastAsia="Times New Roman" w:hAnsi="Times New Roman" w:cs="Times New Roman"/>
                <w:sz w:val="18"/>
                <w:szCs w:val="18"/>
                <w:vertAlign w:val="superscript"/>
                <w:lang w:eastAsia="tr-TR"/>
              </w:rPr>
              <w:t>2</w:t>
            </w:r>
            <w:r w:rsidRPr="00764C60">
              <w:rPr>
                <w:rFonts w:ascii="Times New Roman" w:eastAsia="Times New Roman" w:hAnsi="Times New Roman" w:cs="Times New Roman"/>
                <w:sz w:val="18"/>
                <w:szCs w:val="18"/>
                <w:lang w:eastAsia="tr-TR"/>
              </w:rPr>
              <w:t>)</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Hazine Hissesi</w:t>
            </w: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İmar Durumu</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Tahmini Bedel (TL)</w:t>
            </w:r>
          </w:p>
        </w:tc>
        <w:tc>
          <w:tcPr>
            <w:tcW w:w="1275"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Geçici Teminat (TL)</w:t>
            </w:r>
          </w:p>
        </w:tc>
        <w:tc>
          <w:tcPr>
            <w:tcW w:w="1015"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İhale Tarihi</w:t>
            </w:r>
          </w:p>
        </w:tc>
        <w:tc>
          <w:tcPr>
            <w:tcW w:w="686"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İhale Saati</w:t>
            </w:r>
          </w:p>
        </w:tc>
      </w:tr>
      <w:tr w:rsidR="00764C60" w:rsidRPr="00764C60" w:rsidTr="00764C60">
        <w:trPr>
          <w:jc w:val="center"/>
        </w:trPr>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proofErr w:type="spellStart"/>
            <w:r w:rsidRPr="00764C60">
              <w:rPr>
                <w:rFonts w:ascii="Times New Roman" w:eastAsia="Times New Roman" w:hAnsi="Times New Roman" w:cs="Times New Roman"/>
                <w:sz w:val="18"/>
                <w:szCs w:val="18"/>
                <w:lang w:eastAsia="tr-TR"/>
              </w:rPr>
              <w:t>KabasakızKöyü</w:t>
            </w:r>
            <w:proofErr w:type="spellEnd"/>
          </w:p>
        </w:tc>
        <w:tc>
          <w:tcPr>
            <w:tcW w:w="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Ham Toprak</w:t>
            </w:r>
          </w:p>
        </w:tc>
        <w:tc>
          <w:tcPr>
            <w:tcW w:w="96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N39d.3c.d.</w:t>
            </w:r>
          </w:p>
        </w:tc>
        <w:tc>
          <w:tcPr>
            <w:tcW w:w="4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116</w:t>
            </w:r>
          </w:p>
        </w:tc>
        <w:tc>
          <w:tcPr>
            <w:tcW w:w="6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13</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613.850,00</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Tam</w:t>
            </w: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İmar planı dışındadır</w:t>
            </w:r>
          </w:p>
        </w:tc>
        <w:tc>
          <w:tcPr>
            <w:tcW w:w="12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1.657.395,00</w:t>
            </w:r>
          </w:p>
        </w:tc>
        <w:tc>
          <w:tcPr>
            <w:tcW w:w="12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414.350,00</w:t>
            </w:r>
          </w:p>
        </w:tc>
        <w:tc>
          <w:tcPr>
            <w:tcW w:w="10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r w:rsidRPr="00764C60">
              <w:rPr>
                <w:rFonts w:ascii="Times New Roman" w:eastAsia="Times New Roman" w:hAnsi="Times New Roman" w:cs="Times New Roman"/>
                <w:sz w:val="18"/>
                <w:szCs w:val="18"/>
                <w:lang w:eastAsia="tr-TR"/>
              </w:rPr>
              <w:t>18.02.2014</w:t>
            </w:r>
          </w:p>
        </w:tc>
        <w:tc>
          <w:tcPr>
            <w:tcW w:w="68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764C60" w:rsidRPr="00764C60" w:rsidRDefault="00764C60" w:rsidP="00764C60">
            <w:pPr>
              <w:spacing w:after="0" w:line="240" w:lineRule="atLeast"/>
              <w:jc w:val="center"/>
              <w:rPr>
                <w:rFonts w:ascii="Times New Roman" w:eastAsia="Times New Roman" w:hAnsi="Times New Roman" w:cs="Times New Roman"/>
                <w:sz w:val="20"/>
                <w:szCs w:val="20"/>
                <w:lang w:eastAsia="tr-TR"/>
              </w:rPr>
            </w:pPr>
            <w:proofErr w:type="gramStart"/>
            <w:r w:rsidRPr="00764C60">
              <w:rPr>
                <w:rFonts w:ascii="Times New Roman" w:eastAsia="Times New Roman" w:hAnsi="Times New Roman" w:cs="Times New Roman"/>
                <w:sz w:val="18"/>
                <w:szCs w:val="18"/>
                <w:lang w:eastAsia="tr-TR"/>
              </w:rPr>
              <w:t>10:00</w:t>
            </w:r>
            <w:proofErr w:type="gramEnd"/>
          </w:p>
        </w:tc>
      </w:tr>
    </w:tbl>
    <w:p w:rsidR="00E31A16" w:rsidRPr="00901BF2" w:rsidRDefault="00764C60" w:rsidP="00901BF2">
      <w:bookmarkStart w:id="0" w:name="_GoBack"/>
      <w:bookmarkEnd w:id="0"/>
    </w:p>
    <w:sectPr w:rsidR="00E31A16" w:rsidRPr="0090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50"/>
    <w:rsid w:val="000A2AEF"/>
    <w:rsid w:val="002F60DA"/>
    <w:rsid w:val="00567212"/>
    <w:rsid w:val="00764C60"/>
    <w:rsid w:val="007F2EA5"/>
    <w:rsid w:val="00901BF2"/>
    <w:rsid w:val="00F82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A22DD-4FCE-4477-85B3-766488C1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64C60"/>
  </w:style>
  <w:style w:type="character" w:customStyle="1" w:styleId="grame">
    <w:name w:val="grame"/>
    <w:basedOn w:val="VarsaylanParagrafYazTipi"/>
    <w:rsid w:val="00764C60"/>
  </w:style>
  <w:style w:type="character" w:customStyle="1" w:styleId="spelle">
    <w:name w:val="spelle"/>
    <w:basedOn w:val="VarsaylanParagrafYazTipi"/>
    <w:rsid w:val="0076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2014-01-31T06:45:00Z</dcterms:created>
  <dcterms:modified xsi:type="dcterms:W3CDTF">2014-01-31T06:49:00Z</dcterms:modified>
</cp:coreProperties>
</file>