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6BC" w:rsidRDefault="00F426BC" w:rsidP="00F426BC">
      <w:pPr>
        <w:spacing w:line="240" w:lineRule="atLeast"/>
        <w:jc w:val="center"/>
        <w:rPr>
          <w:color w:val="000000"/>
          <w:sz w:val="20"/>
          <w:szCs w:val="20"/>
        </w:rPr>
      </w:pPr>
      <w:r>
        <w:rPr>
          <w:color w:val="000000"/>
          <w:sz w:val="18"/>
          <w:szCs w:val="18"/>
        </w:rPr>
        <w:t>GAYRİMENKUL SATILACAKTIR</w:t>
      </w:r>
    </w:p>
    <w:p w:rsidR="00F426BC" w:rsidRDefault="00F426BC" w:rsidP="00F426BC">
      <w:pPr>
        <w:spacing w:line="240" w:lineRule="atLeast"/>
        <w:ind w:firstLine="567"/>
        <w:jc w:val="both"/>
        <w:rPr>
          <w:color w:val="000000"/>
          <w:sz w:val="20"/>
          <w:szCs w:val="20"/>
        </w:rPr>
      </w:pPr>
      <w:r>
        <w:rPr>
          <w:b/>
          <w:bCs/>
          <w:color w:val="0000CC"/>
          <w:sz w:val="18"/>
          <w:szCs w:val="18"/>
        </w:rPr>
        <w:t>İstanbul Defterdarlığı Anadolu Yakası Milli Emlak Dairesi Başkanlığından:</w:t>
      </w:r>
    </w:p>
    <w:p w:rsidR="00F426BC" w:rsidRDefault="00F426BC" w:rsidP="00F426BC">
      <w:pPr>
        <w:spacing w:line="240" w:lineRule="atLeast"/>
        <w:ind w:firstLine="567"/>
        <w:jc w:val="both"/>
        <w:rPr>
          <w:color w:val="000000"/>
          <w:sz w:val="20"/>
          <w:szCs w:val="20"/>
        </w:rPr>
      </w:pPr>
      <w:r>
        <w:rPr>
          <w:color w:val="000000"/>
          <w:sz w:val="18"/>
          <w:szCs w:val="18"/>
        </w:rPr>
        <w:t> </w:t>
      </w:r>
    </w:p>
    <w:tbl>
      <w:tblPr>
        <w:tblW w:w="13147" w:type="dxa"/>
        <w:tblInd w:w="567" w:type="dxa"/>
        <w:tblCellMar>
          <w:left w:w="0" w:type="dxa"/>
          <w:right w:w="0" w:type="dxa"/>
        </w:tblCellMar>
        <w:tblLook w:val="04A0" w:firstRow="1" w:lastRow="0" w:firstColumn="1" w:lastColumn="0" w:noHBand="0" w:noVBand="1"/>
      </w:tblPr>
      <w:tblGrid>
        <w:gridCol w:w="410"/>
        <w:gridCol w:w="1201"/>
        <w:gridCol w:w="739"/>
        <w:gridCol w:w="943"/>
        <w:gridCol w:w="713"/>
        <w:gridCol w:w="577"/>
        <w:gridCol w:w="451"/>
        <w:gridCol w:w="659"/>
        <w:gridCol w:w="1018"/>
        <w:gridCol w:w="669"/>
        <w:gridCol w:w="476"/>
        <w:gridCol w:w="1253"/>
        <w:gridCol w:w="1560"/>
        <w:gridCol w:w="1601"/>
        <w:gridCol w:w="877"/>
      </w:tblGrid>
      <w:tr w:rsidR="00F426BC" w:rsidTr="00F426BC">
        <w:trPr>
          <w:trHeight w:val="20"/>
        </w:trPr>
        <w:tc>
          <w:tcPr>
            <w:tcW w:w="10669" w:type="dxa"/>
            <w:gridSpan w:val="13"/>
            <w:shd w:val="clear" w:color="auto" w:fill="FFFFFF"/>
            <w:tcMar>
              <w:top w:w="0" w:type="dxa"/>
              <w:left w:w="10" w:type="dxa"/>
              <w:bottom w:w="0" w:type="dxa"/>
              <w:right w:w="10" w:type="dxa"/>
            </w:tcMar>
            <w:vAlign w:val="center"/>
            <w:hideMark/>
          </w:tcPr>
          <w:p w:rsidR="00F426BC" w:rsidRDefault="00F426BC">
            <w:pPr>
              <w:spacing w:line="240" w:lineRule="atLeast"/>
              <w:jc w:val="right"/>
              <w:rPr>
                <w:sz w:val="20"/>
                <w:szCs w:val="20"/>
              </w:rPr>
            </w:pPr>
            <w:r>
              <w:rPr>
                <w:color w:val="000000"/>
                <w:sz w:val="18"/>
                <w:szCs w:val="18"/>
              </w:rPr>
              <w:t>KADIKÖY EMLAK MÜDÜRLÜĞÜNDEN SATILIK GAYRİMENKUL (Bu taşınmazın satış ihalesi 30.09.2014 günü yapılacaktır.)</w:t>
            </w:r>
          </w:p>
        </w:tc>
        <w:tc>
          <w:tcPr>
            <w:tcW w:w="2475" w:type="dxa"/>
            <w:gridSpan w:val="2"/>
            <w:tcBorders>
              <w:top w:val="nil"/>
              <w:left w:val="nil"/>
              <w:bottom w:val="single" w:sz="8" w:space="0" w:color="auto"/>
              <w:right w:val="nil"/>
            </w:tcBorders>
            <w:vAlign w:val="center"/>
            <w:hideMark/>
          </w:tcPr>
          <w:p w:rsidR="00F426BC" w:rsidRDefault="00F426BC">
            <w:pPr>
              <w:rPr>
                <w:sz w:val="20"/>
                <w:szCs w:val="20"/>
              </w:rPr>
            </w:pPr>
            <w:r>
              <w:rPr>
                <w:sz w:val="20"/>
                <w:szCs w:val="20"/>
              </w:rPr>
              <w:t> </w:t>
            </w:r>
          </w:p>
        </w:tc>
      </w:tr>
      <w:tr w:rsidR="00F426BC" w:rsidTr="00F426BC">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SIRA</w:t>
            </w:r>
          </w:p>
          <w:p w:rsidR="00F426BC" w:rsidRDefault="00F426BC">
            <w:pPr>
              <w:spacing w:line="240" w:lineRule="atLeast"/>
              <w:jc w:val="center"/>
              <w:rPr>
                <w:sz w:val="20"/>
                <w:szCs w:val="20"/>
              </w:rPr>
            </w:pPr>
            <w:r>
              <w:rPr>
                <w:color w:val="000000"/>
                <w:sz w:val="18"/>
                <w:szCs w:val="18"/>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DOSYA NO</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İLÇESİ</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MAHALLE/</w:t>
            </w:r>
          </w:p>
          <w:p w:rsidR="00F426BC" w:rsidRDefault="00F426BC">
            <w:pPr>
              <w:spacing w:line="240" w:lineRule="atLeast"/>
              <w:jc w:val="center"/>
              <w:rPr>
                <w:sz w:val="20"/>
                <w:szCs w:val="20"/>
              </w:rPr>
            </w:pPr>
            <w:r>
              <w:rPr>
                <w:color w:val="000000"/>
                <w:sz w:val="18"/>
                <w:szCs w:val="18"/>
              </w:rPr>
              <w:t>KÖY</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SOKAK/</w:t>
            </w:r>
          </w:p>
          <w:p w:rsidR="00F426BC" w:rsidRDefault="00F426BC">
            <w:pPr>
              <w:spacing w:line="240" w:lineRule="atLeast"/>
              <w:jc w:val="center"/>
              <w:rPr>
                <w:sz w:val="20"/>
                <w:szCs w:val="20"/>
              </w:rPr>
            </w:pPr>
            <w:r>
              <w:rPr>
                <w:color w:val="000000"/>
                <w:sz w:val="18"/>
                <w:szCs w:val="18"/>
              </w:rPr>
              <w:t>MEVKİİ</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PAFTA</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ADA</w:t>
            </w:r>
          </w:p>
          <w:p w:rsidR="00F426BC" w:rsidRDefault="00F426BC">
            <w:pPr>
              <w:spacing w:line="240" w:lineRule="atLeast"/>
              <w:jc w:val="center"/>
              <w:rPr>
                <w:sz w:val="20"/>
                <w:szCs w:val="20"/>
              </w:rPr>
            </w:pPr>
            <w:r>
              <w:rPr>
                <w:color w:val="000000"/>
                <w:sz w:val="18"/>
                <w:szCs w:val="18"/>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PARSEL</w:t>
            </w:r>
          </w:p>
          <w:p w:rsidR="00F426BC" w:rsidRDefault="00F426BC">
            <w:pPr>
              <w:spacing w:line="240" w:lineRule="atLeast"/>
              <w:jc w:val="center"/>
              <w:rPr>
                <w:sz w:val="20"/>
                <w:szCs w:val="20"/>
              </w:rPr>
            </w:pPr>
            <w:r>
              <w:rPr>
                <w:color w:val="000000"/>
                <w:sz w:val="18"/>
                <w:szCs w:val="18"/>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YÜZÖLÇÜM</w:t>
            </w:r>
          </w:p>
          <w:p w:rsidR="00F426BC" w:rsidRDefault="00F426BC">
            <w:pPr>
              <w:spacing w:line="240" w:lineRule="atLeast"/>
              <w:jc w:val="center"/>
              <w:rPr>
                <w:sz w:val="20"/>
                <w:szCs w:val="20"/>
              </w:rPr>
            </w:pPr>
            <w:r>
              <w:rPr>
                <w:color w:val="000000"/>
                <w:sz w:val="18"/>
                <w:szCs w:val="18"/>
              </w:rPr>
              <w:t>(m</w:t>
            </w:r>
            <w:r>
              <w:rPr>
                <w:color w:val="000000"/>
                <w:sz w:val="18"/>
                <w:szCs w:val="18"/>
                <w:vertAlign w:val="superscript"/>
              </w:rPr>
              <w:t>2</w:t>
            </w:r>
            <w:r>
              <w:rPr>
                <w:color w:val="000000"/>
                <w:sz w:val="18"/>
                <w:szCs w:val="18"/>
              </w:rPr>
              <w:t>)</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HAZİNE</w:t>
            </w:r>
          </w:p>
          <w:p w:rsidR="00F426BC" w:rsidRDefault="00F426BC">
            <w:pPr>
              <w:spacing w:line="240" w:lineRule="atLeast"/>
              <w:jc w:val="center"/>
              <w:rPr>
                <w:sz w:val="20"/>
                <w:szCs w:val="20"/>
              </w:rPr>
            </w:pPr>
            <w:r>
              <w:rPr>
                <w:color w:val="000000"/>
                <w:sz w:val="18"/>
                <w:szCs w:val="18"/>
              </w:rPr>
              <w:t>HİSSESİ</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TAHMİNİ</w:t>
            </w:r>
          </w:p>
          <w:p w:rsidR="00F426BC" w:rsidRDefault="00F426BC">
            <w:pPr>
              <w:spacing w:line="240" w:lineRule="atLeast"/>
              <w:jc w:val="center"/>
              <w:rPr>
                <w:sz w:val="20"/>
                <w:szCs w:val="20"/>
              </w:rPr>
            </w:pPr>
            <w:r>
              <w:rPr>
                <w:color w:val="000000"/>
                <w:sz w:val="18"/>
                <w:szCs w:val="18"/>
              </w:rPr>
              <w:t>BEDEL (TL)</w:t>
            </w:r>
          </w:p>
        </w:tc>
        <w:tc>
          <w:tcPr>
            <w:tcW w:w="1331" w:type="dxa"/>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GEÇİCİ</w:t>
            </w:r>
          </w:p>
          <w:p w:rsidR="00F426BC" w:rsidRDefault="00F426BC">
            <w:pPr>
              <w:spacing w:line="240" w:lineRule="atLeast"/>
              <w:jc w:val="center"/>
              <w:rPr>
                <w:sz w:val="20"/>
                <w:szCs w:val="20"/>
              </w:rPr>
            </w:pPr>
            <w:r>
              <w:rPr>
                <w:color w:val="000000"/>
                <w:sz w:val="18"/>
                <w:szCs w:val="18"/>
              </w:rPr>
              <w:t>TEMİNAT (TL)</w:t>
            </w:r>
          </w:p>
        </w:tc>
        <w:tc>
          <w:tcPr>
            <w:tcW w:w="160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İMAR DURUMU</w:t>
            </w:r>
          </w:p>
        </w:tc>
        <w:tc>
          <w:tcPr>
            <w:tcW w:w="877"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bottom"/>
            <w:hideMark/>
          </w:tcPr>
          <w:p w:rsidR="00F426BC" w:rsidRDefault="00F426BC">
            <w:pPr>
              <w:spacing w:line="240" w:lineRule="atLeast"/>
              <w:jc w:val="center"/>
              <w:rPr>
                <w:sz w:val="20"/>
                <w:szCs w:val="20"/>
              </w:rPr>
            </w:pPr>
            <w:r>
              <w:rPr>
                <w:color w:val="000000"/>
                <w:sz w:val="18"/>
                <w:szCs w:val="18"/>
              </w:rPr>
              <w:t>İHALE</w:t>
            </w:r>
          </w:p>
          <w:p w:rsidR="00F426BC" w:rsidRDefault="00F426BC">
            <w:pPr>
              <w:spacing w:line="240" w:lineRule="atLeast"/>
              <w:jc w:val="center"/>
              <w:rPr>
                <w:sz w:val="20"/>
                <w:szCs w:val="20"/>
              </w:rPr>
            </w:pPr>
            <w:r>
              <w:rPr>
                <w:color w:val="000000"/>
                <w:sz w:val="18"/>
                <w:szCs w:val="18"/>
              </w:rPr>
              <w:t>SAATİ</w:t>
            </w:r>
          </w:p>
        </w:tc>
      </w:tr>
      <w:tr w:rsidR="00F426BC" w:rsidTr="00F426BC">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1</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proofErr w:type="gramStart"/>
            <w:r>
              <w:rPr>
                <w:rStyle w:val="grame"/>
                <w:color w:val="000000"/>
                <w:sz w:val="18"/>
                <w:szCs w:val="18"/>
              </w:rPr>
              <w:t>34350109771</w:t>
            </w:r>
            <w:proofErr w:type="gramEnd"/>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proofErr w:type="spellStart"/>
            <w:r>
              <w:rPr>
                <w:rStyle w:val="spelle"/>
                <w:color w:val="000000"/>
                <w:sz w:val="18"/>
                <w:szCs w:val="18"/>
              </w:rPr>
              <w:t>Ataşehir</w:t>
            </w:r>
            <w:proofErr w:type="spellEnd"/>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proofErr w:type="spellStart"/>
            <w:r>
              <w:rPr>
                <w:rStyle w:val="spelle"/>
                <w:color w:val="000000"/>
                <w:sz w:val="18"/>
                <w:szCs w:val="18"/>
              </w:rPr>
              <w:t>Kayışdağı</w:t>
            </w:r>
            <w:proofErr w:type="spellEnd"/>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İstanbul</w:t>
            </w:r>
          </w:p>
          <w:p w:rsidR="00F426BC" w:rsidRDefault="00F426BC">
            <w:pPr>
              <w:spacing w:line="240" w:lineRule="atLeast"/>
              <w:jc w:val="center"/>
              <w:rPr>
                <w:sz w:val="20"/>
                <w:szCs w:val="20"/>
              </w:rPr>
            </w:pPr>
            <w:r>
              <w:rPr>
                <w:color w:val="000000"/>
                <w:sz w:val="18"/>
                <w:szCs w:val="18"/>
              </w:rPr>
              <w:t>Caddesi</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228</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1845</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18</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26.538,75</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Tam</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Arsa</w:t>
            </w:r>
          </w:p>
        </w:tc>
        <w:tc>
          <w:tcPr>
            <w:tcW w:w="0" w:type="auto"/>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70.078.508,00</w:t>
            </w:r>
          </w:p>
        </w:tc>
        <w:tc>
          <w:tcPr>
            <w:tcW w:w="133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14.015.701,60</w:t>
            </w:r>
          </w:p>
        </w:tc>
        <w:tc>
          <w:tcPr>
            <w:tcW w:w="1601"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Kısmen Park Alanı, Kısmen özel Eğitim Tesis Alanı</w:t>
            </w:r>
          </w:p>
        </w:tc>
        <w:tc>
          <w:tcPr>
            <w:tcW w:w="877" w:type="dxa"/>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F426BC" w:rsidRDefault="00F426BC">
            <w:pPr>
              <w:spacing w:line="240" w:lineRule="atLeast"/>
              <w:jc w:val="center"/>
              <w:rPr>
                <w:sz w:val="20"/>
                <w:szCs w:val="20"/>
              </w:rPr>
            </w:pPr>
            <w:r>
              <w:rPr>
                <w:color w:val="000000"/>
                <w:sz w:val="18"/>
                <w:szCs w:val="18"/>
              </w:rPr>
              <w:t>14.00</w:t>
            </w:r>
          </w:p>
        </w:tc>
      </w:tr>
    </w:tbl>
    <w:p w:rsidR="00F426BC" w:rsidRDefault="00F426BC" w:rsidP="00F426BC">
      <w:pPr>
        <w:spacing w:line="240" w:lineRule="atLeast"/>
        <w:ind w:firstLine="567"/>
        <w:jc w:val="both"/>
        <w:rPr>
          <w:color w:val="000000"/>
          <w:sz w:val="20"/>
          <w:szCs w:val="20"/>
        </w:rPr>
      </w:pPr>
      <w:r>
        <w:rPr>
          <w:color w:val="000000"/>
          <w:sz w:val="18"/>
          <w:szCs w:val="18"/>
        </w:rPr>
        <w:t> </w:t>
      </w:r>
    </w:p>
    <w:p w:rsidR="00F426BC" w:rsidRDefault="00F426BC" w:rsidP="00F426BC">
      <w:pPr>
        <w:spacing w:line="240" w:lineRule="atLeast"/>
        <w:ind w:firstLine="567"/>
        <w:jc w:val="both"/>
        <w:rPr>
          <w:color w:val="000000"/>
          <w:sz w:val="20"/>
          <w:szCs w:val="20"/>
        </w:rPr>
      </w:pPr>
      <w:r>
        <w:rPr>
          <w:color w:val="000000"/>
          <w:sz w:val="18"/>
          <w:szCs w:val="18"/>
        </w:rPr>
        <w:t>1 - Yukarıda nitelikleri belirtilen Hazine adına kayıtlı taşınmaz mal 2886 sayılı Devlet İhale Kanununun 36</w:t>
      </w:r>
      <w:r>
        <w:rPr>
          <w:rStyle w:val="apple-converted-space"/>
          <w:color w:val="000000"/>
          <w:sz w:val="18"/>
          <w:szCs w:val="18"/>
        </w:rPr>
        <w:t> </w:t>
      </w:r>
      <w:proofErr w:type="spellStart"/>
      <w:r>
        <w:rPr>
          <w:rStyle w:val="spelle"/>
          <w:color w:val="000000"/>
          <w:sz w:val="18"/>
          <w:szCs w:val="18"/>
        </w:rPr>
        <w:t>ncı</w:t>
      </w:r>
      <w:r>
        <w:rPr>
          <w:color w:val="000000"/>
          <w:sz w:val="18"/>
          <w:szCs w:val="18"/>
        </w:rPr>
        <w:t>maddesine</w:t>
      </w:r>
      <w:proofErr w:type="spellEnd"/>
      <w:r>
        <w:rPr>
          <w:color w:val="000000"/>
          <w:sz w:val="18"/>
          <w:szCs w:val="18"/>
        </w:rPr>
        <w:t xml:space="preserve"> göre "Kapalı Teklif Usulü" ile gösterilen gün ve saatte satışa çıkarılmıştır.</w:t>
      </w:r>
    </w:p>
    <w:p w:rsidR="00F426BC" w:rsidRDefault="00F426BC" w:rsidP="00F426BC">
      <w:pPr>
        <w:spacing w:line="240" w:lineRule="atLeast"/>
        <w:ind w:firstLine="567"/>
        <w:jc w:val="both"/>
        <w:rPr>
          <w:color w:val="000000"/>
          <w:sz w:val="20"/>
          <w:szCs w:val="20"/>
        </w:rPr>
      </w:pPr>
      <w:r>
        <w:rPr>
          <w:color w:val="000000"/>
          <w:sz w:val="18"/>
          <w:szCs w:val="18"/>
        </w:rPr>
        <w:t>2 - İhaleye iştirak etmek isteyenlerin;</w:t>
      </w:r>
    </w:p>
    <w:p w:rsidR="00F426BC" w:rsidRDefault="00F426BC" w:rsidP="00F426BC">
      <w:pPr>
        <w:spacing w:line="240" w:lineRule="atLeast"/>
        <w:ind w:firstLine="567"/>
        <w:jc w:val="both"/>
        <w:rPr>
          <w:color w:val="000000"/>
          <w:sz w:val="20"/>
          <w:szCs w:val="20"/>
        </w:rPr>
      </w:pPr>
      <w:r>
        <w:rPr>
          <w:color w:val="000000"/>
          <w:sz w:val="18"/>
          <w:szCs w:val="18"/>
        </w:rPr>
        <w:t>a)</w:t>
      </w:r>
      <w:r>
        <w:rPr>
          <w:rStyle w:val="apple-converted-space"/>
          <w:color w:val="000000"/>
          <w:sz w:val="18"/>
          <w:szCs w:val="18"/>
        </w:rPr>
        <w:t> </w:t>
      </w:r>
      <w:r>
        <w:rPr>
          <w:color w:val="000000"/>
          <w:spacing w:val="-2"/>
          <w:sz w:val="18"/>
          <w:szCs w:val="18"/>
        </w:rPr>
        <w:t>Bu iş için yatırılan geçici teminat bedeline ilişkin Teminat Makbuzu veya Banka Teminat Mektubunun şekil ve içeriğinin 2886 sayılı Kanunun 27</w:t>
      </w:r>
      <w:r>
        <w:rPr>
          <w:rStyle w:val="apple-converted-space"/>
          <w:color w:val="000000"/>
          <w:spacing w:val="-2"/>
          <w:sz w:val="18"/>
          <w:szCs w:val="18"/>
        </w:rPr>
        <w:t> </w:t>
      </w:r>
      <w:proofErr w:type="spellStart"/>
      <w:r>
        <w:rPr>
          <w:rStyle w:val="spelle"/>
          <w:color w:val="000000"/>
          <w:spacing w:val="-2"/>
          <w:sz w:val="18"/>
          <w:szCs w:val="18"/>
        </w:rPr>
        <w:t>nci</w:t>
      </w:r>
      <w:proofErr w:type="spellEnd"/>
      <w:r>
        <w:rPr>
          <w:rStyle w:val="apple-converted-space"/>
          <w:color w:val="000000"/>
          <w:sz w:val="18"/>
          <w:szCs w:val="18"/>
        </w:rPr>
        <w:t> </w:t>
      </w:r>
      <w:r>
        <w:rPr>
          <w:color w:val="000000"/>
          <w:sz w:val="18"/>
          <w:szCs w:val="18"/>
        </w:rPr>
        <w:t>maddesi uyarınca yayınlanmış Devlet İhale Genelgelerinde belirtilen şartlan (süresiz ve limit içi olarak düzenleneceksin özelliği belirtilecek, banka teyit yazısı ile birlikte getirilecektir) taşıması gerekmektedir.</w:t>
      </w:r>
    </w:p>
    <w:p w:rsidR="00F426BC" w:rsidRDefault="00F426BC" w:rsidP="00F426BC">
      <w:pPr>
        <w:spacing w:line="240" w:lineRule="atLeast"/>
        <w:ind w:firstLine="567"/>
        <w:jc w:val="both"/>
        <w:rPr>
          <w:color w:val="000000"/>
          <w:sz w:val="20"/>
          <w:szCs w:val="20"/>
        </w:rPr>
      </w:pPr>
      <w:proofErr w:type="gramStart"/>
      <w:r>
        <w:rPr>
          <w:rStyle w:val="grame"/>
          <w:color w:val="000000"/>
          <w:sz w:val="18"/>
          <w:szCs w:val="18"/>
        </w:rPr>
        <w:t>b) Gerçek kişilerin tasdikli (T C. kimlik numara</w:t>
      </w:r>
      <w:bookmarkStart w:id="0" w:name="_GoBack"/>
      <w:bookmarkEnd w:id="0"/>
      <w:r>
        <w:rPr>
          <w:rStyle w:val="grame"/>
          <w:color w:val="000000"/>
          <w:sz w:val="18"/>
          <w:szCs w:val="18"/>
        </w:rPr>
        <w:t>sını içeren) Nüfus Hüviyeti Sureti veya aslı ibraz edilmek kaydıyla nüfus cüzdan fotokopisi, Tasdikli ikametgâh Belgesini özel hukuk tüzel kişilerinin,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Kamu tüzel kişilerinin ise, tüzel kişilik adına ihaleye katılacak veya teklifte bulunacak kişilerin tüzel kişiliği temsile yetkili olduğunu belirtir belgeyi,</w:t>
      </w:r>
      <w:proofErr w:type="gramEnd"/>
    </w:p>
    <w:p w:rsidR="00F426BC" w:rsidRDefault="00F426BC" w:rsidP="00F426BC">
      <w:pPr>
        <w:spacing w:line="240" w:lineRule="atLeast"/>
        <w:ind w:firstLine="567"/>
        <w:jc w:val="both"/>
        <w:rPr>
          <w:color w:val="000000"/>
          <w:sz w:val="20"/>
          <w:szCs w:val="20"/>
        </w:rPr>
      </w:pPr>
      <w:r>
        <w:rPr>
          <w:color w:val="000000"/>
          <w:sz w:val="18"/>
          <w:szCs w:val="18"/>
        </w:rPr>
        <w:t>Ortak katılım halinde noter tasdikli ortak girişim beyannamesi ile birlikte; ihale saatine kadar tekliflerini içeren 2886 sayılı Kanunun 37</w:t>
      </w:r>
      <w:r>
        <w:rPr>
          <w:rStyle w:val="apple-converted-space"/>
          <w:color w:val="000000"/>
          <w:sz w:val="18"/>
          <w:szCs w:val="18"/>
        </w:rPr>
        <w:t> </w:t>
      </w:r>
      <w:proofErr w:type="spellStart"/>
      <w:r>
        <w:rPr>
          <w:rStyle w:val="spelle"/>
          <w:color w:val="000000"/>
          <w:sz w:val="18"/>
          <w:szCs w:val="18"/>
        </w:rPr>
        <w:t>nci</w:t>
      </w:r>
      <w:proofErr w:type="spellEnd"/>
      <w:r>
        <w:rPr>
          <w:rStyle w:val="apple-converted-space"/>
          <w:color w:val="000000"/>
          <w:sz w:val="18"/>
          <w:szCs w:val="18"/>
        </w:rPr>
        <w:t> </w:t>
      </w:r>
      <w:r>
        <w:rPr>
          <w:color w:val="000000"/>
          <w:sz w:val="18"/>
          <w:szCs w:val="18"/>
        </w:rPr>
        <w:t>maddesine göre hazırlanan teklif zarflarını İstanbul Defterdarlığı Kat: l Cağaloğlu/İstanbul adresinde toplanacak olan İhale Komisyonu Başkanlığına teslim etmeleri gerekmektedir.</w:t>
      </w:r>
    </w:p>
    <w:p w:rsidR="00F426BC" w:rsidRDefault="00F426BC" w:rsidP="00F426BC">
      <w:pPr>
        <w:spacing w:line="240" w:lineRule="atLeast"/>
        <w:ind w:firstLine="567"/>
        <w:jc w:val="both"/>
        <w:rPr>
          <w:color w:val="000000"/>
          <w:sz w:val="20"/>
          <w:szCs w:val="20"/>
        </w:rPr>
      </w:pPr>
      <w:r>
        <w:rPr>
          <w:color w:val="000000"/>
          <w:sz w:val="18"/>
          <w:szCs w:val="18"/>
        </w:rPr>
        <w:t>3 - İhaleye ait şartname internet adresimizde ( www.ist-def.gov.tr) ve müdürlüğümüzde bedelsiz olarak görülebilir.</w:t>
      </w:r>
    </w:p>
    <w:p w:rsidR="00F426BC" w:rsidRDefault="00F426BC" w:rsidP="00F426BC">
      <w:pPr>
        <w:spacing w:line="240" w:lineRule="atLeast"/>
        <w:ind w:firstLine="567"/>
        <w:jc w:val="both"/>
        <w:rPr>
          <w:color w:val="000000"/>
          <w:sz w:val="20"/>
          <w:szCs w:val="20"/>
        </w:rPr>
      </w:pPr>
      <w:r>
        <w:rPr>
          <w:color w:val="000000"/>
          <w:sz w:val="18"/>
          <w:szCs w:val="18"/>
        </w:rPr>
        <w:t>4 - Taşınmazların fiili ve imar durumu ile tapu kayıtlarındaki şerhler ve bedel takdirine ilişkin hususlar hakkında Hazineye karşı herhangi bir tazminat talebinde bulunulmayacaktır.</w:t>
      </w:r>
    </w:p>
    <w:p w:rsidR="00F426BC" w:rsidRDefault="00F426BC" w:rsidP="00F426BC">
      <w:pPr>
        <w:spacing w:line="240" w:lineRule="atLeast"/>
        <w:ind w:firstLine="567"/>
        <w:jc w:val="both"/>
        <w:rPr>
          <w:color w:val="000000"/>
          <w:sz w:val="20"/>
          <w:szCs w:val="20"/>
        </w:rPr>
      </w:pPr>
      <w:r>
        <w:rPr>
          <w:color w:val="000000"/>
          <w:sz w:val="18"/>
          <w:szCs w:val="18"/>
        </w:rPr>
        <w:t>5 - İhaleye katılacakların nakit olarak yatırmak istedikleri geçici teminat makbuzlarını Defterdarlık Muhasebe Müdürlüğü ve Mal Müdürlükleri veznelerine başvurmak suretiyle temin edebilirler.</w:t>
      </w:r>
    </w:p>
    <w:p w:rsidR="00F426BC" w:rsidRDefault="00F426BC" w:rsidP="00F426BC">
      <w:pPr>
        <w:spacing w:line="240" w:lineRule="atLeast"/>
        <w:ind w:firstLine="567"/>
        <w:jc w:val="both"/>
        <w:rPr>
          <w:color w:val="000000"/>
          <w:sz w:val="20"/>
          <w:szCs w:val="20"/>
        </w:rPr>
      </w:pPr>
      <w:r>
        <w:rPr>
          <w:color w:val="000000"/>
          <w:sz w:val="18"/>
          <w:szCs w:val="18"/>
        </w:rPr>
        <w:t>6 - Postadaki vaki gecikmeler kabul edilemeyecektir. Komisyon ihaleyi yapıp yapmamakta serbesttir.</w:t>
      </w:r>
    </w:p>
    <w:p w:rsidR="00F426BC" w:rsidRDefault="00F426BC" w:rsidP="00F426BC">
      <w:pPr>
        <w:spacing w:line="240" w:lineRule="atLeast"/>
        <w:ind w:firstLine="567"/>
        <w:jc w:val="both"/>
        <w:rPr>
          <w:color w:val="000000"/>
          <w:sz w:val="20"/>
          <w:szCs w:val="20"/>
        </w:rPr>
      </w:pPr>
      <w:r>
        <w:rPr>
          <w:color w:val="000000"/>
          <w:sz w:val="18"/>
          <w:szCs w:val="18"/>
        </w:rPr>
        <w:lastRenderedPageBreak/>
        <w:t>İlan olunur.</w:t>
      </w:r>
    </w:p>
    <w:p w:rsidR="00F426BC" w:rsidRDefault="00F426BC" w:rsidP="00F426BC">
      <w:pPr>
        <w:spacing w:line="240" w:lineRule="atLeast"/>
        <w:ind w:firstLine="567"/>
        <w:jc w:val="right"/>
        <w:rPr>
          <w:color w:val="000000"/>
          <w:sz w:val="20"/>
          <w:szCs w:val="20"/>
        </w:rPr>
      </w:pPr>
      <w:r>
        <w:rPr>
          <w:color w:val="000000"/>
          <w:sz w:val="18"/>
          <w:szCs w:val="18"/>
        </w:rPr>
        <w:t>8065/1-1</w:t>
      </w:r>
    </w:p>
    <w:p w:rsidR="00F426BC" w:rsidRDefault="00F426BC" w:rsidP="00F426BC">
      <w:pPr>
        <w:pStyle w:val="NormalWeb"/>
        <w:spacing w:before="0" w:beforeAutospacing="0" w:after="0" w:afterAutospacing="0" w:line="240" w:lineRule="atLeast"/>
        <w:rPr>
          <w:color w:val="000000"/>
          <w:sz w:val="27"/>
          <w:szCs w:val="27"/>
        </w:rPr>
      </w:pPr>
      <w:hyperlink r:id="rId6" w:anchor="_top" w:history="1">
        <w:r>
          <w:rPr>
            <w:rStyle w:val="Kpr"/>
            <w:rFonts w:ascii="Arial" w:hAnsi="Arial" w:cs="Arial"/>
            <w:color w:val="800080"/>
            <w:sz w:val="28"/>
            <w:szCs w:val="28"/>
            <w:lang w:val="en-US"/>
          </w:rPr>
          <w:t>▲</w:t>
        </w:r>
      </w:hyperlink>
    </w:p>
    <w:p w:rsidR="00910E49" w:rsidRPr="00F426BC" w:rsidRDefault="00910E49" w:rsidP="00F426BC"/>
    <w:sectPr w:rsidR="00910E49" w:rsidRPr="00F426BC" w:rsidSect="008D0B8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72BA5"/>
    <w:rsid w:val="00090BFF"/>
    <w:rsid w:val="000A2AEF"/>
    <w:rsid w:val="00115EC9"/>
    <w:rsid w:val="00126589"/>
    <w:rsid w:val="00207A55"/>
    <w:rsid w:val="00237A42"/>
    <w:rsid w:val="002A68BA"/>
    <w:rsid w:val="002E18DA"/>
    <w:rsid w:val="002F60DA"/>
    <w:rsid w:val="00320C02"/>
    <w:rsid w:val="0033691F"/>
    <w:rsid w:val="0038303E"/>
    <w:rsid w:val="003903D9"/>
    <w:rsid w:val="0039388E"/>
    <w:rsid w:val="003B2208"/>
    <w:rsid w:val="003B3E0A"/>
    <w:rsid w:val="00402888"/>
    <w:rsid w:val="004520D6"/>
    <w:rsid w:val="00490C33"/>
    <w:rsid w:val="00567212"/>
    <w:rsid w:val="005F1851"/>
    <w:rsid w:val="0060224F"/>
    <w:rsid w:val="00603DB5"/>
    <w:rsid w:val="0063785B"/>
    <w:rsid w:val="00670B1E"/>
    <w:rsid w:val="006E19BB"/>
    <w:rsid w:val="006F5F05"/>
    <w:rsid w:val="0076614E"/>
    <w:rsid w:val="00772542"/>
    <w:rsid w:val="007B035A"/>
    <w:rsid w:val="007C3F6B"/>
    <w:rsid w:val="007F2EA5"/>
    <w:rsid w:val="00862140"/>
    <w:rsid w:val="008D0B85"/>
    <w:rsid w:val="0090344A"/>
    <w:rsid w:val="00907351"/>
    <w:rsid w:val="00910E49"/>
    <w:rsid w:val="009D6138"/>
    <w:rsid w:val="00A02601"/>
    <w:rsid w:val="00A6182A"/>
    <w:rsid w:val="00A67980"/>
    <w:rsid w:val="00AF56E5"/>
    <w:rsid w:val="00B10C57"/>
    <w:rsid w:val="00B14DB7"/>
    <w:rsid w:val="00B302A7"/>
    <w:rsid w:val="00B355A3"/>
    <w:rsid w:val="00B703ED"/>
    <w:rsid w:val="00B966F5"/>
    <w:rsid w:val="00BA3397"/>
    <w:rsid w:val="00BD009B"/>
    <w:rsid w:val="00BE578B"/>
    <w:rsid w:val="00C0774F"/>
    <w:rsid w:val="00C300C7"/>
    <w:rsid w:val="00C36F3D"/>
    <w:rsid w:val="00CA1104"/>
    <w:rsid w:val="00CB135E"/>
    <w:rsid w:val="00CB4EB4"/>
    <w:rsid w:val="00CB7FEE"/>
    <w:rsid w:val="00DD721D"/>
    <w:rsid w:val="00E35BA6"/>
    <w:rsid w:val="00EE3FA0"/>
    <w:rsid w:val="00EE7AB1"/>
    <w:rsid w:val="00EF1003"/>
    <w:rsid w:val="00EF5DF0"/>
    <w:rsid w:val="00F426BC"/>
    <w:rsid w:val="00F51F48"/>
    <w:rsid w:val="00FE44D9"/>
    <w:rsid w:val="00FF4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smigazete.gov.tr/ilanlar/20140915-3.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F295-811A-4A96-AF70-66926345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436</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46</cp:revision>
  <dcterms:created xsi:type="dcterms:W3CDTF">2014-06-24T06:03:00Z</dcterms:created>
  <dcterms:modified xsi:type="dcterms:W3CDTF">2014-09-15T06:57:00Z</dcterms:modified>
</cp:coreProperties>
</file>