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9A" w:rsidRDefault="00785B9A" w:rsidP="00785B9A">
      <w:pPr>
        <w:spacing w:line="240" w:lineRule="atLeast"/>
        <w:ind w:firstLine="567"/>
        <w:jc w:val="center"/>
        <w:rPr>
          <w:color w:val="000000"/>
        </w:rPr>
      </w:pPr>
      <w:r>
        <w:rPr>
          <w:color w:val="000000"/>
          <w:sz w:val="18"/>
          <w:szCs w:val="18"/>
        </w:rPr>
        <w:t>TAŞINMAZLAR SATILACAKTIR</w:t>
      </w:r>
    </w:p>
    <w:p w:rsidR="00785B9A" w:rsidRDefault="00785B9A" w:rsidP="00785B9A">
      <w:pPr>
        <w:spacing w:line="240" w:lineRule="atLeast"/>
        <w:ind w:firstLine="567"/>
        <w:jc w:val="both"/>
        <w:rPr>
          <w:color w:val="000000"/>
        </w:rPr>
      </w:pPr>
      <w:r>
        <w:rPr>
          <w:rStyle w:val="spelle"/>
          <w:rFonts w:eastAsiaTheme="majorEastAsia"/>
          <w:b/>
          <w:bCs/>
          <w:color w:val="0000CC"/>
          <w:sz w:val="18"/>
          <w:szCs w:val="18"/>
        </w:rPr>
        <w:t>Tta</w:t>
      </w:r>
      <w:r>
        <w:rPr>
          <w:rStyle w:val="apple-converted-space"/>
          <w:b/>
          <w:bCs/>
          <w:color w:val="0000CC"/>
          <w:sz w:val="18"/>
          <w:szCs w:val="18"/>
        </w:rPr>
        <w:t> </w:t>
      </w:r>
      <w:r>
        <w:rPr>
          <w:b/>
          <w:bCs/>
          <w:color w:val="0000CC"/>
          <w:sz w:val="18"/>
          <w:szCs w:val="18"/>
        </w:rPr>
        <w:t>Gayrimenkul Anonim Şirketi Genel Müdürlüğünden:</w:t>
      </w:r>
    </w:p>
    <w:p w:rsidR="00785B9A" w:rsidRDefault="00785B9A" w:rsidP="00785B9A">
      <w:pPr>
        <w:spacing w:line="240" w:lineRule="atLeast"/>
        <w:jc w:val="center"/>
        <w:rPr>
          <w:color w:val="000000"/>
        </w:rPr>
      </w:pPr>
      <w:r>
        <w:rPr>
          <w:color w:val="000000"/>
          <w:sz w:val="18"/>
          <w:szCs w:val="18"/>
        </w:rPr>
        <w:t>DUYURU</w:t>
      </w:r>
    </w:p>
    <w:p w:rsidR="00785B9A" w:rsidRDefault="00785B9A" w:rsidP="00785B9A">
      <w:pPr>
        <w:spacing w:line="240" w:lineRule="atLeast"/>
        <w:ind w:firstLine="567"/>
        <w:jc w:val="both"/>
        <w:rPr>
          <w:color w:val="000000"/>
        </w:rPr>
      </w:pPr>
      <w:r>
        <w:rPr>
          <w:rStyle w:val="spelle"/>
          <w:rFonts w:eastAsiaTheme="majorEastAsia"/>
          <w:color w:val="000000"/>
          <w:sz w:val="18"/>
          <w:szCs w:val="18"/>
        </w:rPr>
        <w:t>tta</w:t>
      </w:r>
      <w:r>
        <w:rPr>
          <w:rStyle w:val="apple-converted-space"/>
          <w:color w:val="000000"/>
          <w:sz w:val="18"/>
          <w:szCs w:val="18"/>
        </w:rPr>
        <w:t> </w:t>
      </w:r>
      <w:r>
        <w:rPr>
          <w:color w:val="000000"/>
          <w:sz w:val="18"/>
          <w:szCs w:val="18"/>
        </w:rPr>
        <w:t>Gayrimenkul A.Ş. (Kuruluş) tarafından 4046 sayılı Kanun hükümleri çerçevesinde aşağıdaki tabloda yer alan taşınmazlar “Satış” yöntemi ile özelleştirilecektir.</w:t>
      </w:r>
    </w:p>
    <w:p w:rsidR="00785B9A" w:rsidRDefault="00785B9A" w:rsidP="00785B9A">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703"/>
        <w:gridCol w:w="6305"/>
        <w:gridCol w:w="1498"/>
        <w:gridCol w:w="1594"/>
        <w:gridCol w:w="1240"/>
      </w:tblGrid>
      <w:tr w:rsidR="00785B9A" w:rsidTr="00785B9A">
        <w:trPr>
          <w:trHeight w:val="20"/>
          <w:jc w:val="center"/>
        </w:trPr>
        <w:tc>
          <w:tcPr>
            <w:tcW w:w="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Sıra</w:t>
            </w:r>
          </w:p>
          <w:p w:rsidR="00785B9A" w:rsidRDefault="00785B9A">
            <w:pPr>
              <w:spacing w:line="240" w:lineRule="atLeast"/>
              <w:jc w:val="center"/>
            </w:pPr>
            <w:r>
              <w:rPr>
                <w:sz w:val="18"/>
                <w:szCs w:val="18"/>
              </w:rPr>
              <w:t>No</w:t>
            </w:r>
          </w:p>
        </w:tc>
        <w:tc>
          <w:tcPr>
            <w:tcW w:w="6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İhale Konusu</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Geçici Teminat</w:t>
            </w:r>
          </w:p>
          <w:p w:rsidR="00785B9A" w:rsidRDefault="00785B9A">
            <w:pPr>
              <w:spacing w:line="240" w:lineRule="atLeast"/>
              <w:jc w:val="center"/>
            </w:pPr>
            <w:r>
              <w:rPr>
                <w:sz w:val="18"/>
                <w:szCs w:val="18"/>
              </w:rPr>
              <w:t>Tutarı (TL)</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İhale Şartnamesi</w:t>
            </w:r>
          </w:p>
          <w:p w:rsidR="00785B9A" w:rsidRDefault="00785B9A">
            <w:pPr>
              <w:spacing w:line="240" w:lineRule="atLeast"/>
              <w:jc w:val="center"/>
            </w:pPr>
            <w:r>
              <w:rPr>
                <w:sz w:val="18"/>
                <w:szCs w:val="18"/>
              </w:rPr>
              <w:t>Bedeli (TL)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Son Teklif</w:t>
            </w:r>
          </w:p>
          <w:p w:rsidR="00785B9A" w:rsidRDefault="00785B9A">
            <w:pPr>
              <w:spacing w:line="240" w:lineRule="atLeast"/>
              <w:jc w:val="center"/>
            </w:pPr>
            <w:r>
              <w:rPr>
                <w:sz w:val="18"/>
                <w:szCs w:val="18"/>
              </w:rPr>
              <w:t>Verme Tarihi</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1</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Adana ili, Seyhan ilçesi,</w:t>
            </w:r>
            <w:r>
              <w:rPr>
                <w:rStyle w:val="apple-converted-space"/>
                <w:sz w:val="18"/>
                <w:szCs w:val="18"/>
              </w:rPr>
              <w:t> </w:t>
            </w:r>
            <w:r>
              <w:rPr>
                <w:rStyle w:val="spelle"/>
                <w:rFonts w:eastAsiaTheme="majorEastAsia"/>
                <w:sz w:val="18"/>
                <w:szCs w:val="18"/>
              </w:rPr>
              <w:t>Cemalpaşa</w:t>
            </w:r>
            <w:r>
              <w:rPr>
                <w:rStyle w:val="apple-converted-space"/>
                <w:sz w:val="18"/>
                <w:szCs w:val="18"/>
              </w:rPr>
              <w:t> </w:t>
            </w:r>
            <w:r>
              <w:rPr>
                <w:sz w:val="18"/>
                <w:szCs w:val="18"/>
              </w:rPr>
              <w:t>Mahallesi, 1456 ada, 881 no.lu parseldeki 2.507,00 m</w:t>
            </w:r>
            <w:r>
              <w:rPr>
                <w:sz w:val="18"/>
                <w:szCs w:val="18"/>
                <w:vertAlign w:val="superscript"/>
              </w:rPr>
              <w:t>2</w:t>
            </w:r>
            <w:r>
              <w:rPr>
                <w:rStyle w:val="apple-converted-space"/>
                <w:sz w:val="18"/>
                <w:szCs w:val="18"/>
                <w:vertAlign w:val="superscript"/>
              </w:rPr>
              <w:t> </w:t>
            </w:r>
            <w:r>
              <w:rPr>
                <w:sz w:val="18"/>
                <w:szCs w:val="18"/>
              </w:rPr>
              <w:t>yüzölçümlü, Merkezi İş Alanı imarlı taşınmaz ve üzerindeki binalarla birlikte</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250.000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2.000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Adana ili, Karataş ilçesi,</w:t>
            </w:r>
            <w:r>
              <w:rPr>
                <w:rStyle w:val="apple-converted-space"/>
                <w:sz w:val="18"/>
                <w:szCs w:val="18"/>
              </w:rPr>
              <w:t> </w:t>
            </w:r>
            <w:r>
              <w:rPr>
                <w:rStyle w:val="spelle"/>
                <w:rFonts w:eastAsiaTheme="majorEastAsia"/>
                <w:sz w:val="18"/>
                <w:szCs w:val="18"/>
              </w:rPr>
              <w:t>Hakkıbey</w:t>
            </w:r>
            <w:r>
              <w:rPr>
                <w:rStyle w:val="apple-converted-space"/>
                <w:sz w:val="18"/>
                <w:szCs w:val="18"/>
              </w:rPr>
              <w:t> </w:t>
            </w:r>
            <w:r>
              <w:rPr>
                <w:sz w:val="18"/>
                <w:szCs w:val="18"/>
              </w:rPr>
              <w:t>Mahallesi, 189 ada, 3 no.lu parseldeki 3.692.00 m</w:t>
            </w:r>
            <w:r>
              <w:rPr>
                <w:sz w:val="18"/>
                <w:szCs w:val="18"/>
                <w:vertAlign w:val="superscript"/>
              </w:rPr>
              <w:t>2</w:t>
            </w:r>
            <w:r>
              <w:rPr>
                <w:rStyle w:val="apple-converted-space"/>
                <w:sz w:val="18"/>
                <w:szCs w:val="18"/>
                <w:vertAlign w:val="superscript"/>
              </w:rPr>
              <w:t> </w:t>
            </w:r>
            <w:r>
              <w:rPr>
                <w:sz w:val="18"/>
                <w:szCs w:val="18"/>
              </w:rPr>
              <w:t>yüzölçümlü, Konut Alanı imarlı taşınmazın 1661/2400 oranındaki hissesi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5.000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3</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Antalya ili, Korkuteli ilçesi, Kiremitli Mahallesi, 392 ada, 3 no.lu parsel</w:t>
            </w:r>
            <w:r>
              <w:rPr>
                <w:rStyle w:val="grame"/>
                <w:sz w:val="18"/>
                <w:szCs w:val="18"/>
              </w:rPr>
              <w:t>dahilinde</w:t>
            </w:r>
            <w:r>
              <w:rPr>
                <w:rStyle w:val="apple-converted-space"/>
                <w:sz w:val="18"/>
                <w:szCs w:val="18"/>
              </w:rPr>
              <w:t> </w:t>
            </w:r>
            <w:r>
              <w:rPr>
                <w:sz w:val="18"/>
                <w:szCs w:val="18"/>
              </w:rPr>
              <w:t>yer alan 91/4629 arsa paylı 3. kat 73 bağımsız bölüm no.lu mesken</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4.500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Kahramanmaraş ili, Türkoğlu ilçesi, Türkoğlu (Merkez) 124 ada, 1 no.lu parseldeki 267,50 m² yüzölçümlü taşınmaz üzerindeki;</w:t>
            </w:r>
          </w:p>
          <w:p w:rsidR="00785B9A" w:rsidRDefault="00785B9A">
            <w:pPr>
              <w:spacing w:line="240" w:lineRule="atLeast"/>
              <w:jc w:val="both"/>
            </w:pPr>
            <w:r>
              <w:rPr>
                <w:sz w:val="18"/>
                <w:szCs w:val="18"/>
              </w:rPr>
              <w:t>- 1/29 arsa paylı, 1. Kat 16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- 4/29 arsa paylı, 1. Kat 17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18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19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20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21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22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- 2/29 arsa paylı, 1. Kat 23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24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1. Kat 25 Bağ. B. no.lu</w:t>
            </w:r>
            <w:r>
              <w:rPr>
                <w:rStyle w:val="apple-converted-space"/>
                <w:sz w:val="18"/>
                <w:szCs w:val="18"/>
              </w:rPr>
              <w:t> </w:t>
            </w:r>
            <w:r>
              <w:rPr>
                <w:rStyle w:val="grame"/>
                <w:sz w:val="18"/>
                <w:szCs w:val="18"/>
              </w:rPr>
              <w:t>Dükkan</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30.000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500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5</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Kahramanmaraş ili, Türkoğlu ilçesi, Türkoğlu (Merkez) 124 ada, 1 no.lu parseldeki 267,50 m² yüzölçümlü taşınmaz üzerindeki;</w:t>
            </w:r>
          </w:p>
          <w:p w:rsidR="00785B9A" w:rsidRDefault="00785B9A">
            <w:pPr>
              <w:spacing w:line="240" w:lineRule="atLeast"/>
              <w:jc w:val="both"/>
            </w:pPr>
            <w:r>
              <w:rPr>
                <w:sz w:val="18"/>
                <w:szCs w:val="18"/>
              </w:rPr>
              <w:t>- 1/29 arsa paylı, Zemin Kat 2 Bağ. B. no.lu</w:t>
            </w:r>
            <w:r>
              <w:rPr>
                <w:rStyle w:val="apple-converted-space"/>
                <w:sz w:val="18"/>
                <w:szCs w:val="18"/>
              </w:rPr>
              <w:t> </w:t>
            </w:r>
            <w:r>
              <w:rPr>
                <w:rStyle w:val="grame"/>
                <w:sz w:val="18"/>
                <w:szCs w:val="18"/>
              </w:rPr>
              <w:t>Dükkan</w:t>
            </w:r>
          </w:p>
          <w:p w:rsidR="00785B9A" w:rsidRDefault="00785B9A">
            <w:pPr>
              <w:spacing w:line="240" w:lineRule="atLeast"/>
              <w:jc w:val="both"/>
            </w:pPr>
            <w:r>
              <w:rPr>
                <w:sz w:val="18"/>
                <w:szCs w:val="18"/>
              </w:rPr>
              <w:t>- 1/29 arsa paylı, Zemin Kat 5 Bağ. B. no.lu</w:t>
            </w:r>
            <w:r>
              <w:rPr>
                <w:rStyle w:val="apple-converted-space"/>
                <w:sz w:val="18"/>
                <w:szCs w:val="18"/>
              </w:rPr>
              <w:t> </w:t>
            </w:r>
            <w:r>
              <w:rPr>
                <w:rStyle w:val="grame"/>
                <w:sz w:val="18"/>
                <w:szCs w:val="18"/>
              </w:rPr>
              <w:t>Dükkan</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5.000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6</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Kastamonu ili, Merkez ilçesi,</w:t>
            </w:r>
            <w:r>
              <w:rPr>
                <w:rStyle w:val="apple-converted-space"/>
                <w:sz w:val="18"/>
                <w:szCs w:val="18"/>
              </w:rPr>
              <w:t> </w:t>
            </w:r>
            <w:r>
              <w:rPr>
                <w:rStyle w:val="spelle"/>
                <w:rFonts w:eastAsiaTheme="majorEastAsia"/>
                <w:sz w:val="18"/>
                <w:szCs w:val="18"/>
              </w:rPr>
              <w:t>Aktekke</w:t>
            </w:r>
            <w:r>
              <w:rPr>
                <w:rStyle w:val="apple-converted-space"/>
                <w:sz w:val="18"/>
                <w:szCs w:val="18"/>
              </w:rPr>
              <w:t> </w:t>
            </w:r>
            <w:r>
              <w:rPr>
                <w:sz w:val="18"/>
                <w:szCs w:val="18"/>
              </w:rPr>
              <w:t>Mahallesi, 559 ada, 4 no.lu parseldeki 341,38 m² ve 5 no.lu parseldeki 292,67 m² olmak üzere toplam 634,05 m² yüzölçümlü Ayrık Nizam Yapı Tarzında, Konut Alanı imarlı taşınmazlar bir bütün halinde</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200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7</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Kırıkkale ili, Yahşihan ilçesi, Merkez Mahallesi, 662 ada, 2 no.lu parseldeki 3.181,00 m</w:t>
            </w:r>
            <w:r>
              <w:rPr>
                <w:sz w:val="18"/>
                <w:szCs w:val="18"/>
                <w:vertAlign w:val="superscript"/>
              </w:rPr>
              <w:t>2</w:t>
            </w:r>
            <w:r>
              <w:rPr>
                <w:rStyle w:val="apple-converted-space"/>
                <w:sz w:val="18"/>
                <w:szCs w:val="18"/>
              </w:rPr>
              <w:t> </w:t>
            </w:r>
            <w:r>
              <w:rPr>
                <w:sz w:val="18"/>
                <w:szCs w:val="18"/>
              </w:rPr>
              <w:t>yüzölçümlü Konut Altı Ticaret Alanı imarlı taşınmazın 2.029/3.181 oranındaki hissesi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70.000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8</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Osmaniye ili, Merkez ilçesi,</w:t>
            </w:r>
            <w:r>
              <w:rPr>
                <w:rStyle w:val="apple-converted-space"/>
                <w:sz w:val="18"/>
                <w:szCs w:val="18"/>
              </w:rPr>
              <w:t> </w:t>
            </w:r>
            <w:r>
              <w:rPr>
                <w:rStyle w:val="spelle"/>
                <w:rFonts w:eastAsiaTheme="majorEastAsia"/>
                <w:sz w:val="18"/>
                <w:szCs w:val="18"/>
              </w:rPr>
              <w:t>Alibeyli</w:t>
            </w:r>
            <w:r>
              <w:rPr>
                <w:rStyle w:val="apple-converted-space"/>
                <w:sz w:val="18"/>
                <w:szCs w:val="18"/>
              </w:rPr>
              <w:t> </w:t>
            </w:r>
            <w:r>
              <w:rPr>
                <w:sz w:val="18"/>
                <w:szCs w:val="18"/>
              </w:rPr>
              <w:t>Mahallesi, 1805 ada, 8 no.lu parseldeki 984,58 m</w:t>
            </w:r>
            <w:r>
              <w:rPr>
                <w:sz w:val="18"/>
                <w:szCs w:val="18"/>
                <w:vertAlign w:val="superscript"/>
              </w:rPr>
              <w:t>2</w:t>
            </w:r>
            <w:r>
              <w:rPr>
                <w:rStyle w:val="apple-converted-space"/>
                <w:sz w:val="18"/>
                <w:szCs w:val="18"/>
              </w:rPr>
              <w:t> </w:t>
            </w:r>
            <w:r>
              <w:rPr>
                <w:sz w:val="18"/>
                <w:szCs w:val="18"/>
              </w:rPr>
              <w:t>yüzölçümlü Ticaret Alanı imarlı taşınmazın 92629/98458 oranındaki hissesi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60.000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9</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Van ili,</w:t>
            </w:r>
            <w:r>
              <w:rPr>
                <w:rStyle w:val="apple-converted-space"/>
                <w:sz w:val="18"/>
                <w:szCs w:val="18"/>
              </w:rPr>
              <w:t> </w:t>
            </w:r>
            <w:r>
              <w:rPr>
                <w:rStyle w:val="spelle"/>
                <w:rFonts w:eastAsiaTheme="majorEastAsia"/>
                <w:sz w:val="18"/>
                <w:szCs w:val="18"/>
              </w:rPr>
              <w:t>Tuşba</w:t>
            </w:r>
            <w:r>
              <w:rPr>
                <w:rStyle w:val="apple-converted-space"/>
                <w:sz w:val="18"/>
                <w:szCs w:val="18"/>
              </w:rPr>
              <w:t> </w:t>
            </w:r>
            <w:r>
              <w:rPr>
                <w:sz w:val="18"/>
                <w:szCs w:val="18"/>
              </w:rPr>
              <w:t>İlçesi,</w:t>
            </w:r>
            <w:r>
              <w:rPr>
                <w:rStyle w:val="apple-converted-space"/>
                <w:sz w:val="18"/>
                <w:szCs w:val="18"/>
              </w:rPr>
              <w:t> </w:t>
            </w:r>
            <w:r>
              <w:rPr>
                <w:rStyle w:val="spelle"/>
                <w:rFonts w:eastAsiaTheme="majorEastAsia"/>
                <w:sz w:val="18"/>
                <w:szCs w:val="18"/>
              </w:rPr>
              <w:t>Yeşilsu</w:t>
            </w:r>
            <w:r>
              <w:rPr>
                <w:rStyle w:val="apple-converted-space"/>
                <w:sz w:val="18"/>
                <w:szCs w:val="18"/>
              </w:rPr>
              <w:t> </w:t>
            </w:r>
            <w:r>
              <w:rPr>
                <w:sz w:val="18"/>
                <w:szCs w:val="18"/>
              </w:rPr>
              <w:t>mahallesi, 780 no.lu parseldeki 7.400,00 m² yüzölçümlü taşınmaz</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60.000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10</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Van ili,</w:t>
            </w:r>
            <w:r>
              <w:rPr>
                <w:rStyle w:val="apple-converted-space"/>
                <w:sz w:val="18"/>
                <w:szCs w:val="18"/>
              </w:rPr>
              <w:t> </w:t>
            </w:r>
            <w:r>
              <w:rPr>
                <w:rStyle w:val="spelle"/>
                <w:rFonts w:eastAsiaTheme="majorEastAsia"/>
                <w:sz w:val="18"/>
                <w:szCs w:val="18"/>
              </w:rPr>
              <w:t>Tuşba</w:t>
            </w:r>
            <w:r>
              <w:rPr>
                <w:rStyle w:val="apple-converted-space"/>
                <w:sz w:val="18"/>
                <w:szCs w:val="18"/>
              </w:rPr>
              <w:t> </w:t>
            </w:r>
            <w:r>
              <w:rPr>
                <w:sz w:val="18"/>
                <w:szCs w:val="18"/>
              </w:rPr>
              <w:t>İlçesi,</w:t>
            </w:r>
            <w:r>
              <w:rPr>
                <w:rStyle w:val="apple-converted-space"/>
                <w:sz w:val="18"/>
                <w:szCs w:val="18"/>
              </w:rPr>
              <w:t> </w:t>
            </w:r>
            <w:r>
              <w:rPr>
                <w:rStyle w:val="spelle"/>
                <w:rFonts w:eastAsiaTheme="majorEastAsia"/>
                <w:sz w:val="18"/>
                <w:szCs w:val="18"/>
              </w:rPr>
              <w:t>Yeşilsu</w:t>
            </w:r>
            <w:r>
              <w:rPr>
                <w:rStyle w:val="apple-converted-space"/>
                <w:sz w:val="18"/>
                <w:szCs w:val="18"/>
              </w:rPr>
              <w:t> </w:t>
            </w:r>
            <w:r>
              <w:rPr>
                <w:sz w:val="18"/>
                <w:szCs w:val="18"/>
              </w:rPr>
              <w:t>mahallesi, 782 no.lu parseldeki 4.800,00 m² yüzölçümlü taşınmaz</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35.000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r w:rsidR="00785B9A" w:rsidTr="00785B9A">
        <w:trPr>
          <w:trHeight w:val="20"/>
          <w:jc w:val="center"/>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11</w:t>
            </w:r>
          </w:p>
        </w:tc>
        <w:tc>
          <w:tcPr>
            <w:tcW w:w="6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both"/>
            </w:pPr>
            <w:r>
              <w:rPr>
                <w:sz w:val="18"/>
                <w:szCs w:val="18"/>
              </w:rPr>
              <w:t>Van ili,</w:t>
            </w:r>
            <w:r>
              <w:rPr>
                <w:rStyle w:val="apple-converted-space"/>
                <w:sz w:val="18"/>
                <w:szCs w:val="18"/>
              </w:rPr>
              <w:t> </w:t>
            </w:r>
            <w:r>
              <w:rPr>
                <w:rStyle w:val="spelle"/>
                <w:rFonts w:eastAsiaTheme="majorEastAsia"/>
                <w:sz w:val="18"/>
                <w:szCs w:val="18"/>
              </w:rPr>
              <w:t>Tuşba</w:t>
            </w:r>
            <w:r>
              <w:rPr>
                <w:rStyle w:val="apple-converted-space"/>
                <w:sz w:val="18"/>
                <w:szCs w:val="18"/>
              </w:rPr>
              <w:t> </w:t>
            </w:r>
            <w:r>
              <w:rPr>
                <w:sz w:val="18"/>
                <w:szCs w:val="18"/>
              </w:rPr>
              <w:t>İlçesi,</w:t>
            </w:r>
            <w:r>
              <w:rPr>
                <w:rStyle w:val="apple-converted-space"/>
                <w:sz w:val="18"/>
                <w:szCs w:val="18"/>
              </w:rPr>
              <w:t> </w:t>
            </w:r>
            <w:r>
              <w:rPr>
                <w:rStyle w:val="spelle"/>
                <w:rFonts w:eastAsiaTheme="majorEastAsia"/>
                <w:sz w:val="18"/>
                <w:szCs w:val="18"/>
              </w:rPr>
              <w:t>Yeşilsu</w:t>
            </w:r>
            <w:r>
              <w:rPr>
                <w:rStyle w:val="apple-converted-space"/>
                <w:sz w:val="18"/>
                <w:szCs w:val="18"/>
              </w:rPr>
              <w:t> </w:t>
            </w:r>
            <w:r>
              <w:rPr>
                <w:sz w:val="18"/>
                <w:szCs w:val="18"/>
              </w:rPr>
              <w:t>mahallesi, 788 no.lu parseldeki 4.100,00 m² yüzölçümlü taşınmaz</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30.000</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sz w:val="18"/>
                <w:szCs w:val="18"/>
              </w:rPr>
              <w:t>400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B9A" w:rsidRDefault="00785B9A">
            <w:pPr>
              <w:spacing w:line="240" w:lineRule="atLeast"/>
              <w:jc w:val="center"/>
            </w:pPr>
            <w:r>
              <w:rPr>
                <w:rStyle w:val="grame"/>
                <w:sz w:val="18"/>
                <w:szCs w:val="18"/>
              </w:rPr>
              <w:t>16/12/2014</w:t>
            </w:r>
          </w:p>
        </w:tc>
      </w:tr>
    </w:tbl>
    <w:p w:rsidR="00785B9A" w:rsidRDefault="00785B9A" w:rsidP="00785B9A">
      <w:pPr>
        <w:spacing w:line="240" w:lineRule="atLeast"/>
        <w:ind w:firstLine="567"/>
        <w:jc w:val="both"/>
        <w:rPr>
          <w:color w:val="000000"/>
        </w:rPr>
      </w:pPr>
      <w:r>
        <w:rPr>
          <w:color w:val="000000"/>
          <w:sz w:val="18"/>
          <w:szCs w:val="18"/>
        </w:rPr>
        <w:t> </w:t>
      </w:r>
    </w:p>
    <w:p w:rsidR="00785B9A" w:rsidRDefault="00785B9A" w:rsidP="00785B9A">
      <w:pPr>
        <w:spacing w:line="240" w:lineRule="atLeast"/>
        <w:ind w:firstLine="567"/>
        <w:jc w:val="both"/>
        <w:rPr>
          <w:color w:val="000000"/>
        </w:rPr>
      </w:pPr>
      <w:r>
        <w:rPr>
          <w:color w:val="000000"/>
          <w:sz w:val="18"/>
          <w:szCs w:val="18"/>
        </w:rPr>
        <w:t>1) İhaleler, pazarlık usulü ile gerçekleştirilecektir. İhale Komisyonunca gerekli görüldüğü takdirde ihaleler, pazarlık görüşmesine devam edilen teklif sahiplerinin katılımı ile açık artırma suretiyle sonuçlandırılabilecektir.</w:t>
      </w:r>
    </w:p>
    <w:p w:rsidR="00785B9A" w:rsidRDefault="00785B9A" w:rsidP="00785B9A">
      <w:pPr>
        <w:spacing w:line="240" w:lineRule="atLeast"/>
        <w:ind w:firstLine="567"/>
        <w:jc w:val="both"/>
        <w:rPr>
          <w:color w:val="000000"/>
        </w:rPr>
      </w:pPr>
      <w:r>
        <w:rPr>
          <w:color w:val="000000"/>
          <w:sz w:val="18"/>
          <w:szCs w:val="18"/>
        </w:rPr>
        <w:t>2) Katılımcılar ayrı ayrı olmak koşuluyla, birden fazla ihaleye teklif verebilirler.</w:t>
      </w:r>
    </w:p>
    <w:p w:rsidR="00785B9A" w:rsidRDefault="00785B9A" w:rsidP="00785B9A">
      <w:pPr>
        <w:spacing w:line="240" w:lineRule="atLeast"/>
        <w:ind w:firstLine="567"/>
        <w:jc w:val="both"/>
        <w:rPr>
          <w:color w:val="000000"/>
        </w:rPr>
      </w:pPr>
      <w:r>
        <w:rPr>
          <w:color w:val="000000"/>
          <w:sz w:val="18"/>
          <w:szCs w:val="18"/>
        </w:rPr>
        <w:t>3) İhaleye katılabilmek için taşınmazlar için ayrı ayrı İhale Şartnamesi alınması ve tekliflerin Kuruluşun aşağıdaki adresine son teklif verme günü saat 16.00’ya kadar elden teslim edilmesi zorunludur.</w:t>
      </w:r>
    </w:p>
    <w:p w:rsidR="00785B9A" w:rsidRDefault="00785B9A" w:rsidP="00785B9A">
      <w:pPr>
        <w:spacing w:line="240" w:lineRule="atLeast"/>
        <w:ind w:firstLine="567"/>
        <w:jc w:val="both"/>
        <w:rPr>
          <w:color w:val="000000"/>
        </w:rPr>
      </w:pPr>
      <w:r>
        <w:rPr>
          <w:color w:val="000000"/>
          <w:sz w:val="18"/>
          <w:szCs w:val="18"/>
        </w:rPr>
        <w:t>4) İhalelere katılmak için “İhale</w:t>
      </w:r>
      <w:r>
        <w:rPr>
          <w:rStyle w:val="apple-converted-space"/>
          <w:color w:val="000000"/>
          <w:sz w:val="18"/>
          <w:szCs w:val="18"/>
        </w:rPr>
        <w:t> </w:t>
      </w:r>
      <w:r>
        <w:rPr>
          <w:rStyle w:val="spelle"/>
          <w:rFonts w:eastAsiaTheme="majorEastAsia"/>
          <w:color w:val="000000"/>
          <w:sz w:val="18"/>
          <w:szCs w:val="18"/>
        </w:rPr>
        <w:t>Şartnamesi”nin</w:t>
      </w:r>
      <w:r>
        <w:rPr>
          <w:rStyle w:val="apple-converted-space"/>
          <w:color w:val="000000"/>
          <w:sz w:val="18"/>
          <w:szCs w:val="18"/>
        </w:rPr>
        <w:t> </w:t>
      </w:r>
      <w:r>
        <w:rPr>
          <w:color w:val="000000"/>
          <w:sz w:val="18"/>
          <w:szCs w:val="18"/>
        </w:rPr>
        <w:t>satın alınması zorunludur. İhale Şartnamesi;</w:t>
      </w:r>
      <w:r>
        <w:rPr>
          <w:rStyle w:val="apple-converted-space"/>
          <w:color w:val="000000"/>
          <w:sz w:val="18"/>
          <w:szCs w:val="18"/>
        </w:rPr>
        <w:t> </w:t>
      </w:r>
      <w:r>
        <w:rPr>
          <w:rStyle w:val="spelle"/>
          <w:rFonts w:eastAsiaTheme="majorEastAsia"/>
          <w:color w:val="000000"/>
          <w:sz w:val="18"/>
          <w:szCs w:val="18"/>
        </w:rPr>
        <w:t>Kuruluş’un</w:t>
      </w:r>
      <w:r>
        <w:rPr>
          <w:color w:val="000000"/>
          <w:sz w:val="18"/>
          <w:szCs w:val="18"/>
        </w:rPr>
        <w:t>; T.C. Ziraat Bankası Gazi Mahallesi Şubesi/ANKARA nezdindeki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Kuruluşun aşağıda bildirilen adresinden temin edilebilir. Yatırılan bedel hiçbir surette iade edilmez.</w:t>
      </w:r>
    </w:p>
    <w:p w:rsidR="00785B9A" w:rsidRDefault="00785B9A" w:rsidP="00785B9A">
      <w:pPr>
        <w:spacing w:line="240" w:lineRule="atLeast"/>
        <w:ind w:firstLine="567"/>
        <w:jc w:val="both"/>
        <w:rPr>
          <w:color w:val="000000"/>
        </w:rPr>
      </w:pPr>
      <w:r>
        <w:rPr>
          <w:color w:val="000000"/>
          <w:sz w:val="18"/>
          <w:szCs w:val="18"/>
        </w:rPr>
        <w:lastRenderedPageBreak/>
        <w:t>5) İhaleler, 2886 sayılı Devlet İhale Kanunu’na tâbi olmayıp, Kuruluş, ihaleleri yapıp yapmamakta, dilediğine yapmakta ve teklif verme süresini belirli bir tarihe kadar veya bilahare belirlenecek tarihe kadar uzatmakta serbesttir.</w:t>
      </w:r>
    </w:p>
    <w:p w:rsidR="00785B9A" w:rsidRDefault="00785B9A" w:rsidP="00785B9A">
      <w:pPr>
        <w:spacing w:line="240" w:lineRule="atLeast"/>
        <w:ind w:firstLine="567"/>
        <w:jc w:val="both"/>
        <w:rPr>
          <w:color w:val="000000"/>
        </w:rPr>
      </w:pPr>
      <w:r>
        <w:rPr>
          <w:color w:val="000000"/>
          <w:sz w:val="18"/>
          <w:szCs w:val="18"/>
        </w:rPr>
        <w:t>6) Özelleştirme işlemleri; KDV ile her türlü vergi, resim ve harçtan muaftır.</w:t>
      </w:r>
    </w:p>
    <w:p w:rsidR="00785B9A" w:rsidRDefault="00785B9A" w:rsidP="00785B9A">
      <w:pPr>
        <w:spacing w:line="240" w:lineRule="atLeast"/>
        <w:ind w:firstLine="567"/>
        <w:jc w:val="both"/>
        <w:rPr>
          <w:color w:val="000000"/>
        </w:rPr>
      </w:pPr>
      <w:r>
        <w:rPr>
          <w:color w:val="000000"/>
          <w:sz w:val="18"/>
          <w:szCs w:val="18"/>
        </w:rPr>
        <w:t>7) İhaleye ilişkin diğer hususlar İhale Şartnamesinde yer almaktadır.</w:t>
      </w:r>
    </w:p>
    <w:p w:rsidR="00785B9A" w:rsidRDefault="00785B9A" w:rsidP="00785B9A">
      <w:pPr>
        <w:spacing w:line="240" w:lineRule="atLeast"/>
        <w:ind w:firstLine="567"/>
        <w:jc w:val="both"/>
        <w:rPr>
          <w:color w:val="000000"/>
        </w:rPr>
      </w:pPr>
      <w:r>
        <w:rPr>
          <w:rStyle w:val="spelle"/>
          <w:rFonts w:eastAsiaTheme="majorEastAsia"/>
          <w:color w:val="000000"/>
          <w:sz w:val="18"/>
          <w:szCs w:val="18"/>
        </w:rPr>
        <w:t>tta</w:t>
      </w:r>
      <w:r>
        <w:rPr>
          <w:rStyle w:val="apple-converted-space"/>
          <w:color w:val="000000"/>
          <w:sz w:val="18"/>
          <w:szCs w:val="18"/>
        </w:rPr>
        <w:t> </w:t>
      </w:r>
      <w:r>
        <w:rPr>
          <w:color w:val="000000"/>
          <w:sz w:val="18"/>
          <w:szCs w:val="18"/>
        </w:rPr>
        <w:t>GAYRİMENKUL A.Ş.</w:t>
      </w:r>
    </w:p>
    <w:p w:rsidR="00785B9A" w:rsidRDefault="00785B9A" w:rsidP="00785B9A">
      <w:pPr>
        <w:spacing w:line="240" w:lineRule="atLeast"/>
        <w:ind w:firstLine="567"/>
        <w:jc w:val="both"/>
        <w:rPr>
          <w:color w:val="000000"/>
        </w:rPr>
      </w:pPr>
      <w:r>
        <w:rPr>
          <w:color w:val="000000"/>
          <w:sz w:val="18"/>
          <w:szCs w:val="18"/>
        </w:rPr>
        <w:t>GENEL MÜDÜRLÜĞÜ</w:t>
      </w:r>
    </w:p>
    <w:p w:rsidR="00785B9A" w:rsidRDefault="00785B9A" w:rsidP="00785B9A">
      <w:pPr>
        <w:spacing w:line="240" w:lineRule="atLeast"/>
        <w:ind w:firstLine="567"/>
        <w:jc w:val="both"/>
        <w:rPr>
          <w:color w:val="000000"/>
        </w:rPr>
      </w:pPr>
      <w:r>
        <w:rPr>
          <w:color w:val="000000"/>
          <w:sz w:val="18"/>
          <w:szCs w:val="18"/>
        </w:rPr>
        <w:t>Bahçekapı Mahallesi Atatürk Orman Çiftliği Serpmeleri No: 4</w:t>
      </w:r>
    </w:p>
    <w:p w:rsidR="00785B9A" w:rsidRDefault="00785B9A" w:rsidP="00785B9A">
      <w:pPr>
        <w:spacing w:line="240" w:lineRule="atLeast"/>
        <w:ind w:firstLine="567"/>
        <w:jc w:val="both"/>
        <w:rPr>
          <w:color w:val="000000"/>
        </w:rPr>
      </w:pPr>
      <w:r>
        <w:rPr>
          <w:color w:val="000000"/>
          <w:sz w:val="18"/>
          <w:szCs w:val="18"/>
        </w:rPr>
        <w:t>(06370) A.O.Ç. Etimesgut/ANKARA</w:t>
      </w:r>
    </w:p>
    <w:p w:rsidR="00785B9A" w:rsidRDefault="00785B9A" w:rsidP="00785B9A">
      <w:pPr>
        <w:spacing w:line="240" w:lineRule="atLeast"/>
        <w:ind w:firstLine="567"/>
        <w:jc w:val="both"/>
        <w:rPr>
          <w:color w:val="000000"/>
        </w:rPr>
      </w:pPr>
      <w:r>
        <w:rPr>
          <w:color w:val="000000"/>
          <w:sz w:val="18"/>
          <w:szCs w:val="18"/>
        </w:rPr>
        <w:t>Tel: (312) 211 08 37-211 22 91 Faks: (312) 211 08 86</w:t>
      </w:r>
    </w:p>
    <w:p w:rsidR="00785B9A" w:rsidRDefault="00785B9A" w:rsidP="00785B9A">
      <w:pPr>
        <w:spacing w:line="240" w:lineRule="atLeast"/>
        <w:ind w:firstLine="567"/>
        <w:jc w:val="both"/>
        <w:rPr>
          <w:color w:val="000000"/>
        </w:rPr>
      </w:pPr>
      <w:r>
        <w:rPr>
          <w:color w:val="000000"/>
          <w:sz w:val="18"/>
          <w:szCs w:val="18"/>
        </w:rPr>
        <w:t>www.ttagayrimenkul.gov.tr</w:t>
      </w:r>
    </w:p>
    <w:p w:rsidR="00785B9A" w:rsidRDefault="00785B9A" w:rsidP="00785B9A">
      <w:pPr>
        <w:spacing w:line="240" w:lineRule="atLeast"/>
        <w:ind w:firstLine="567"/>
        <w:jc w:val="right"/>
        <w:rPr>
          <w:color w:val="000000"/>
        </w:rPr>
      </w:pPr>
      <w:r>
        <w:rPr>
          <w:color w:val="000000"/>
          <w:sz w:val="18"/>
          <w:szCs w:val="18"/>
        </w:rPr>
        <w:t>10143/1-1</w:t>
      </w:r>
    </w:p>
    <w:p w:rsidR="00785B9A" w:rsidRDefault="00785B9A" w:rsidP="00785B9A">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3E154A" w:rsidRDefault="003E154A" w:rsidP="00785B9A"/>
    <w:p w:rsidR="00536BEC" w:rsidRDefault="00536BEC" w:rsidP="00785B9A"/>
    <w:p w:rsidR="00012618" w:rsidRDefault="00012618" w:rsidP="00785B9A">
      <w:pPr>
        <w:rPr>
          <w:rStyle w:val="spelle"/>
          <w:rFonts w:eastAsiaTheme="majorEastAsia"/>
          <w:b/>
          <w:bCs/>
          <w:color w:val="0000CC"/>
          <w:sz w:val="18"/>
          <w:szCs w:val="18"/>
        </w:rPr>
      </w:pPr>
    </w:p>
    <w:p w:rsidR="009B7EFD" w:rsidRDefault="009B7EFD" w:rsidP="00785B9A">
      <w:bookmarkStart w:id="0" w:name="_GoBack"/>
      <w:bookmarkEnd w:id="0"/>
    </w:p>
    <w:sectPr w:rsidR="009B7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7204D"/>
    <w:rsid w:val="000917E0"/>
    <w:rsid w:val="000E6064"/>
    <w:rsid w:val="00103ECA"/>
    <w:rsid w:val="001439A9"/>
    <w:rsid w:val="00221220"/>
    <w:rsid w:val="002A1307"/>
    <w:rsid w:val="002C371D"/>
    <w:rsid w:val="002C7776"/>
    <w:rsid w:val="002E0606"/>
    <w:rsid w:val="002E18CC"/>
    <w:rsid w:val="002E54A1"/>
    <w:rsid w:val="00311F44"/>
    <w:rsid w:val="00315D4D"/>
    <w:rsid w:val="00361383"/>
    <w:rsid w:val="003933BB"/>
    <w:rsid w:val="003E154A"/>
    <w:rsid w:val="003F51F2"/>
    <w:rsid w:val="00422B2E"/>
    <w:rsid w:val="00461CA3"/>
    <w:rsid w:val="00491371"/>
    <w:rsid w:val="004F0A1D"/>
    <w:rsid w:val="005172E9"/>
    <w:rsid w:val="00522C55"/>
    <w:rsid w:val="00536BEC"/>
    <w:rsid w:val="00546551"/>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3232"/>
    <w:rsid w:val="00867FDB"/>
    <w:rsid w:val="008A628A"/>
    <w:rsid w:val="008C4051"/>
    <w:rsid w:val="008C6BF8"/>
    <w:rsid w:val="009236F5"/>
    <w:rsid w:val="009513A9"/>
    <w:rsid w:val="0096795E"/>
    <w:rsid w:val="00976D87"/>
    <w:rsid w:val="009B7EFD"/>
    <w:rsid w:val="009C267F"/>
    <w:rsid w:val="009E7D35"/>
    <w:rsid w:val="009F4578"/>
    <w:rsid w:val="00A4740A"/>
    <w:rsid w:val="00A54CA5"/>
    <w:rsid w:val="00A938C1"/>
    <w:rsid w:val="00AE1152"/>
    <w:rsid w:val="00B15C1A"/>
    <w:rsid w:val="00B16723"/>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D4723"/>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F07440"/>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66</cp:revision>
  <dcterms:created xsi:type="dcterms:W3CDTF">2014-11-04T11:46:00Z</dcterms:created>
  <dcterms:modified xsi:type="dcterms:W3CDTF">2014-11-17T08:57:00Z</dcterms:modified>
</cp:coreProperties>
</file>