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F2" w:rsidRDefault="003F51F2" w:rsidP="003F51F2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 (ARSA) SATILACAKTIR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Karayolları 5. Bölge Müdürlüğünden: MERSİN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proofErr w:type="gramStart"/>
      <w:r>
        <w:rPr>
          <w:color w:val="000000"/>
          <w:sz w:val="18"/>
          <w:szCs w:val="18"/>
        </w:rPr>
        <w:t>İli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Hatay</w:t>
      </w:r>
      <w:proofErr w:type="gramEnd"/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Parsel </w:t>
      </w:r>
      <w:proofErr w:type="gramStart"/>
      <w:r>
        <w:rPr>
          <w:color w:val="000000"/>
          <w:sz w:val="18"/>
          <w:szCs w:val="18"/>
        </w:rPr>
        <w:t>No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939</w:t>
      </w:r>
      <w:proofErr w:type="gramEnd"/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proofErr w:type="gramStart"/>
      <w:r>
        <w:rPr>
          <w:color w:val="000000"/>
          <w:sz w:val="18"/>
          <w:szCs w:val="18"/>
        </w:rPr>
        <w:t>İlçesi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Antakya</w:t>
      </w:r>
      <w:proofErr w:type="gramEnd"/>
      <w:r>
        <w:rPr>
          <w:color w:val="000000"/>
          <w:sz w:val="18"/>
          <w:szCs w:val="18"/>
        </w:rPr>
        <w:t xml:space="preserve"> (Merkez)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>Yüzölçümü (m2)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6.674,00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>Mahalle Köy/</w:t>
      </w:r>
      <w:proofErr w:type="gramStart"/>
      <w:r>
        <w:rPr>
          <w:color w:val="000000"/>
          <w:sz w:val="18"/>
          <w:szCs w:val="18"/>
        </w:rPr>
        <w:t>Kasaba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Odabaşı</w:t>
      </w:r>
      <w:proofErr w:type="gramEnd"/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Tahmini </w:t>
      </w:r>
      <w:proofErr w:type="gramStart"/>
      <w:r>
        <w:rPr>
          <w:color w:val="000000"/>
          <w:sz w:val="18"/>
          <w:szCs w:val="18"/>
        </w:rPr>
        <w:t>Bedel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7</w:t>
      </w:r>
      <w:proofErr w:type="gramEnd"/>
      <w:r>
        <w:rPr>
          <w:color w:val="000000"/>
          <w:sz w:val="18"/>
          <w:szCs w:val="18"/>
        </w:rPr>
        <w:t>.659.156,00,-TL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proofErr w:type="gramStart"/>
      <w:r>
        <w:rPr>
          <w:color w:val="000000"/>
          <w:sz w:val="18"/>
          <w:szCs w:val="18"/>
        </w:rPr>
        <w:t>Mevki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Ardelbeyin</w:t>
      </w:r>
      <w:proofErr w:type="spellEnd"/>
      <w:proofErr w:type="gramEnd"/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Geçici </w:t>
      </w:r>
      <w:proofErr w:type="gramStart"/>
      <w:r>
        <w:rPr>
          <w:color w:val="000000"/>
          <w:sz w:val="18"/>
          <w:szCs w:val="18"/>
        </w:rPr>
        <w:t>Teminat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229</w:t>
      </w:r>
      <w:proofErr w:type="gramEnd"/>
      <w:r>
        <w:rPr>
          <w:color w:val="000000"/>
          <w:sz w:val="18"/>
          <w:szCs w:val="18"/>
        </w:rPr>
        <w:t>.774,68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proofErr w:type="gramStart"/>
      <w:r>
        <w:rPr>
          <w:color w:val="000000"/>
          <w:sz w:val="18"/>
          <w:szCs w:val="18"/>
        </w:rPr>
        <w:t>Cinsi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Arsa</w:t>
      </w:r>
      <w:proofErr w:type="gramEnd"/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İhale </w:t>
      </w:r>
      <w:proofErr w:type="gramStart"/>
      <w:r>
        <w:rPr>
          <w:color w:val="000000"/>
          <w:sz w:val="18"/>
          <w:szCs w:val="18"/>
        </w:rPr>
        <w:t>Tarihi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27</w:t>
      </w:r>
      <w:proofErr w:type="gramEnd"/>
      <w:r>
        <w:rPr>
          <w:rStyle w:val="grame"/>
          <w:color w:val="000000"/>
          <w:sz w:val="18"/>
          <w:szCs w:val="18"/>
        </w:rPr>
        <w:t>/11/2014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Pafta </w:t>
      </w:r>
      <w:proofErr w:type="gramStart"/>
      <w:r>
        <w:rPr>
          <w:color w:val="000000"/>
          <w:sz w:val="18"/>
          <w:szCs w:val="18"/>
        </w:rPr>
        <w:t>No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19</w:t>
      </w:r>
      <w:proofErr w:type="gramEnd"/>
      <w:r>
        <w:rPr>
          <w:color w:val="000000"/>
          <w:sz w:val="18"/>
          <w:szCs w:val="18"/>
        </w:rPr>
        <w:t>/1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İhale </w:t>
      </w:r>
      <w:proofErr w:type="gramStart"/>
      <w:r>
        <w:rPr>
          <w:color w:val="000000"/>
          <w:sz w:val="18"/>
          <w:szCs w:val="18"/>
        </w:rPr>
        <w:t>Saati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10</w:t>
      </w:r>
      <w:proofErr w:type="gramEnd"/>
      <w:r>
        <w:rPr>
          <w:rStyle w:val="grame"/>
          <w:color w:val="000000"/>
          <w:sz w:val="18"/>
          <w:szCs w:val="18"/>
        </w:rPr>
        <w:t>:00</w:t>
      </w:r>
    </w:p>
    <w:p w:rsidR="003F51F2" w:rsidRDefault="003F51F2" w:rsidP="003F51F2">
      <w:pPr>
        <w:spacing w:line="240" w:lineRule="atLeast"/>
        <w:ind w:left="2552" w:hanging="1985"/>
        <w:jc w:val="both"/>
        <w:rPr>
          <w:color w:val="000000"/>
        </w:rPr>
      </w:pPr>
      <w:r>
        <w:rPr>
          <w:color w:val="000000"/>
          <w:sz w:val="18"/>
          <w:szCs w:val="18"/>
        </w:rPr>
        <w:t>Ada No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1 - Tapu kaydı ve bilgileri ile tahmini bedeli, geçici teminatı, ihale tarihi ve saati belirtilen </w:t>
      </w:r>
      <w:r w:rsidR="00491371">
        <w:rPr>
          <w:color w:val="000000"/>
          <w:sz w:val="18"/>
          <w:szCs w:val="18"/>
        </w:rPr>
        <w:t xml:space="preserve">Karayolları Genel Müdürlüğü </w:t>
      </w:r>
      <w:r>
        <w:rPr>
          <w:color w:val="000000"/>
          <w:sz w:val="18"/>
          <w:szCs w:val="18"/>
        </w:rPr>
        <w:t>mülkiyetindeki taşınmaz malların, 2886 Sayılı Kanunun 36.Maddesi uyarınca Kapalı Teklif Usulü ile satışı yapılacaktır.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İhale Karayolları 5. (Mersin) Bölge Müdürlüğü İhale Salonunda yapılacaktır. Komisyon, gerekçesini kararda belirtmek suretiyle ihaleyi yapıp yapmamakta serbesttir.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Satışı yapılacak taşınmaz mal ile ilgili satış şartnamesi" Karayolları 5. Bölge Müdürlüğü İhaleler Başmühendisliğinden ücretsiz olarak görülebilir ve şartname bedeli olan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200.00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TL.'</w:t>
      </w:r>
      <w:proofErr w:type="spellStart"/>
      <w:r>
        <w:rPr>
          <w:rStyle w:val="spelle"/>
          <w:color w:val="000000"/>
          <w:sz w:val="18"/>
          <w:szCs w:val="18"/>
        </w:rPr>
        <w:t>nin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</w:t>
      </w:r>
      <w:proofErr w:type="spellStart"/>
      <w:r>
        <w:rPr>
          <w:rStyle w:val="spelle"/>
          <w:color w:val="000000"/>
          <w:sz w:val="18"/>
          <w:szCs w:val="18"/>
        </w:rPr>
        <w:t>ikiyüztürklirası</w:t>
      </w:r>
      <w:proofErr w:type="spellEnd"/>
      <w:r>
        <w:rPr>
          <w:color w:val="000000"/>
          <w:sz w:val="18"/>
          <w:szCs w:val="18"/>
        </w:rPr>
        <w:t>) Karayolları 5. Bölge Müdürlüğü Muhasebe Müdürlüğüne yatırılması suretiyle alınabilir. İhaleye katılacak olanların şartname almaları zorunludur.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İhaleye katılabilme şartları;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 - Gerçek kişilerde aranacak şartlar: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Kanuni ikamet göstermesi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 Nüfus cüzdan fotokopisi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 Noter tasdikli imza beyannamesi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d) Türkiye’de tebligat için adres göstermesi (varsa telefon ve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fax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numarası, elektronik posta adresi)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 - Tüzel kişilerde aranacak şartlar: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Türkiye'de tebligat için adres göstermesi (varsa telefon numarası, elektronik posta adresi)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 Tüzel kişiliğin idare merkezinin bulunduğu yer mahkemesinden veya siciline kayıtlı bulunduğu Ticaret ve/veya Sanayi Odasından veya benzeri makamlardan, 2014 yılı içerisinde alınmış, tüzel kişiliğin sicile kayıtlı olduğuna dair belgenin aslı veya noter tasdikli sureti ile tüzel kişiliği noter tasdikli imza sirküleri.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 - Gerçek ve tüzel kişilerde aranacak ortak şartlar: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Geçici Teminata ait alındı belgesi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katılma halinde, istekli adına ihaleye katılan kişinin noter tasdikli vekaletnamesi ile noter tasdikli imza beyannamesi.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 İhale Dosyası alındı belgesi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 - Ortak girişim olması halinde aranacak şartlar: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İsteklilerin ortak girişim olması halinde; ortak girişimi oluşturan gerçek ve tüzel kişilerin her biri (A) ve (B) bentlerinde istenilen belgeleri vereceklerdir.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pacing w:val="-2"/>
          <w:sz w:val="18"/>
          <w:szCs w:val="18"/>
        </w:rPr>
        <w:t>Ayrıca bu şartnameye uygun ortak girişim beyannamesi ile ortaklık sözleşmesini vermeleri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gerekmektedir. (İhale üzerinde kaldığı takdirde noter tasdikli ortaklık sözleşmesi verilir.)</w:t>
      </w:r>
    </w:p>
    <w:p w:rsidR="003F51F2" w:rsidRDefault="003F51F2" w:rsidP="003F51F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5 - 2886 sayılı Kanunun 37. maddesine uygun olarak düzenlenecek teklifler iadeli taahhütlü olarak posta ile gönderilebilir, posta ile yapılan müracaatlarda postada meydana gelecek gecikmeler kabul edilmez.</w:t>
      </w:r>
    </w:p>
    <w:p w:rsidR="003F51F2" w:rsidRDefault="003F51F2" w:rsidP="003F51F2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9596/1-1</w:t>
      </w:r>
    </w:p>
    <w:p w:rsidR="003F51F2" w:rsidRDefault="003F51F2" w:rsidP="003F51F2">
      <w:pPr>
        <w:pStyle w:val="NormalWeb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D246C4" w:rsidRDefault="00D246C4" w:rsidP="003F51F2"/>
    <w:p w:rsidR="003F51F2" w:rsidRDefault="003F51F2" w:rsidP="003F51F2"/>
    <w:p w:rsidR="00491371" w:rsidRDefault="00491371" w:rsidP="003F51F2"/>
    <w:p w:rsidR="00491371" w:rsidRPr="00491371" w:rsidRDefault="00491371" w:rsidP="003F51F2">
      <w:pPr>
        <w:rPr>
          <w:color w:val="000000"/>
          <w:sz w:val="18"/>
          <w:szCs w:val="18"/>
        </w:rPr>
      </w:pPr>
    </w:p>
    <w:p w:rsidR="00491371" w:rsidRPr="003F51F2" w:rsidRDefault="00491371" w:rsidP="003F51F2">
      <w:bookmarkStart w:id="0" w:name="_GoBack"/>
      <w:bookmarkEnd w:id="0"/>
    </w:p>
    <w:sectPr w:rsidR="00491371" w:rsidRPr="003F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1439A9"/>
    <w:rsid w:val="002E0606"/>
    <w:rsid w:val="003F51F2"/>
    <w:rsid w:val="00491371"/>
    <w:rsid w:val="00626838"/>
    <w:rsid w:val="006724BF"/>
    <w:rsid w:val="008A628A"/>
    <w:rsid w:val="009F4578"/>
    <w:rsid w:val="00C8198F"/>
    <w:rsid w:val="00CD4723"/>
    <w:rsid w:val="00D13942"/>
    <w:rsid w:val="00D246C4"/>
    <w:rsid w:val="00E03C07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1107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</cp:revision>
  <dcterms:created xsi:type="dcterms:W3CDTF">2014-11-04T11:46:00Z</dcterms:created>
  <dcterms:modified xsi:type="dcterms:W3CDTF">2014-11-07T07:58:00Z</dcterms:modified>
</cp:coreProperties>
</file>