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16" w:rsidRDefault="006A1B16" w:rsidP="006A1B16">
      <w:pPr>
        <w:spacing w:line="240" w:lineRule="atLeast"/>
        <w:jc w:val="center"/>
        <w:rPr>
          <w:color w:val="000000"/>
        </w:rPr>
      </w:pPr>
      <w:r>
        <w:rPr>
          <w:color w:val="000000"/>
          <w:sz w:val="18"/>
          <w:szCs w:val="18"/>
        </w:rPr>
        <w:t>GAYRİMENKUL SATILACAKTIR</w:t>
      </w:r>
    </w:p>
    <w:p w:rsidR="006A1B16" w:rsidRDefault="006A1B16" w:rsidP="006A1B16">
      <w:pPr>
        <w:spacing w:line="240" w:lineRule="atLeast"/>
        <w:ind w:firstLine="567"/>
        <w:jc w:val="both"/>
        <w:rPr>
          <w:color w:val="000000"/>
        </w:rPr>
      </w:pPr>
      <w:r>
        <w:rPr>
          <w:b/>
          <w:bCs/>
          <w:color w:val="0000CC"/>
          <w:sz w:val="18"/>
          <w:szCs w:val="18"/>
        </w:rPr>
        <w:t>Osmangazi Belediye Başkanlığından:</w:t>
      </w:r>
    </w:p>
    <w:p w:rsidR="006A1B16" w:rsidRDefault="006A1B16" w:rsidP="006A1B16">
      <w:pPr>
        <w:spacing w:line="240" w:lineRule="atLeast"/>
        <w:ind w:firstLine="567"/>
        <w:jc w:val="both"/>
        <w:rPr>
          <w:color w:val="000000"/>
        </w:rPr>
      </w:pPr>
      <w:proofErr w:type="gramStart"/>
      <w:r>
        <w:rPr>
          <w:rStyle w:val="grame"/>
          <w:color w:val="000000"/>
          <w:sz w:val="18"/>
          <w:szCs w:val="18"/>
        </w:rPr>
        <w:t>Mülkiyeti Belediyemize ait Bursa İli Osmangazi İlçesi, Soğanlı Mahallesi, H22d02a4c pafta 6520 ada 11 parsel de bulunan 6.270,00 m² alanlı, tam hisseli arsa niteliğindeki (plan kapsamında Konut Dışı Kentsel Çalışma alanında kalmakta olan) gayrimenkulün satılması işi 2886 Sayılı Devlet İhale Kanunu 36. maddesine istinaden Kapalı Teklif Usulü ile ihale edilecektir.</w:t>
      </w:r>
      <w:proofErr w:type="gramEnd"/>
    </w:p>
    <w:p w:rsidR="006A1B16" w:rsidRDefault="006A1B16" w:rsidP="006A1B16">
      <w:pPr>
        <w:spacing w:line="240" w:lineRule="atLeast"/>
        <w:ind w:firstLine="567"/>
        <w:jc w:val="both"/>
        <w:rPr>
          <w:color w:val="000000"/>
        </w:rPr>
      </w:pPr>
      <w:r>
        <w:rPr>
          <w:color w:val="000000"/>
          <w:sz w:val="18"/>
          <w:szCs w:val="18"/>
        </w:rPr>
        <w:t xml:space="preserve">Tahmini Satış </w:t>
      </w:r>
      <w:proofErr w:type="gramStart"/>
      <w:r>
        <w:rPr>
          <w:color w:val="000000"/>
          <w:sz w:val="18"/>
          <w:szCs w:val="18"/>
        </w:rPr>
        <w:t>Bedeli       </w:t>
      </w:r>
      <w:r>
        <w:rPr>
          <w:rStyle w:val="apple-converted-space"/>
          <w:color w:val="000000"/>
          <w:sz w:val="18"/>
          <w:szCs w:val="18"/>
        </w:rPr>
        <w:t> </w:t>
      </w:r>
      <w:r>
        <w:rPr>
          <w:color w:val="000000"/>
          <w:sz w:val="18"/>
          <w:szCs w:val="18"/>
        </w:rPr>
        <w:t>: 6</w:t>
      </w:r>
      <w:proofErr w:type="gramEnd"/>
      <w:r>
        <w:rPr>
          <w:color w:val="000000"/>
          <w:sz w:val="18"/>
          <w:szCs w:val="18"/>
        </w:rPr>
        <w:t>.270.000,00,-TL</w:t>
      </w:r>
    </w:p>
    <w:p w:rsidR="006A1B16" w:rsidRDefault="006A1B16" w:rsidP="006A1B16">
      <w:pPr>
        <w:spacing w:line="240" w:lineRule="atLeast"/>
        <w:ind w:firstLine="567"/>
        <w:jc w:val="both"/>
        <w:rPr>
          <w:color w:val="000000"/>
        </w:rPr>
      </w:pPr>
      <w:r>
        <w:rPr>
          <w:color w:val="000000"/>
          <w:sz w:val="18"/>
          <w:szCs w:val="18"/>
        </w:rPr>
        <w:t xml:space="preserve">Geçici Teminat </w:t>
      </w:r>
      <w:proofErr w:type="gramStart"/>
      <w:r>
        <w:rPr>
          <w:color w:val="000000"/>
          <w:sz w:val="18"/>
          <w:szCs w:val="18"/>
        </w:rPr>
        <w:t>Miktarı    </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   188</w:t>
      </w:r>
      <w:proofErr w:type="gramEnd"/>
      <w:r>
        <w:rPr>
          <w:color w:val="000000"/>
          <w:sz w:val="18"/>
          <w:szCs w:val="18"/>
        </w:rPr>
        <w:t>.100,00,-TL</w:t>
      </w:r>
    </w:p>
    <w:p w:rsidR="006A1B16" w:rsidRDefault="006A1B16" w:rsidP="006A1B16">
      <w:pPr>
        <w:spacing w:line="240" w:lineRule="atLeast"/>
        <w:ind w:firstLine="567"/>
        <w:jc w:val="both"/>
        <w:rPr>
          <w:color w:val="000000"/>
        </w:rPr>
      </w:pPr>
      <w:r>
        <w:rPr>
          <w:color w:val="000000"/>
          <w:sz w:val="18"/>
          <w:szCs w:val="18"/>
        </w:rPr>
        <w:t>1 - İhale 20.01.2015 tarihinde Salı günü Ulubatlı Hasan Bulvarı No: 10’daki Belediye</w:t>
      </w:r>
      <w:r>
        <w:rPr>
          <w:rStyle w:val="apple-converted-space"/>
          <w:color w:val="000000"/>
          <w:sz w:val="18"/>
          <w:szCs w:val="18"/>
        </w:rPr>
        <w:t> </w:t>
      </w:r>
      <w:r>
        <w:rPr>
          <w:color w:val="000000"/>
          <w:spacing w:val="-2"/>
          <w:sz w:val="18"/>
          <w:szCs w:val="18"/>
        </w:rPr>
        <w:t>Hizmet binasının 1. Katında bulunan ENCÜMEN salonunda toplanacak Belediye</w:t>
      </w:r>
      <w:r>
        <w:rPr>
          <w:rStyle w:val="apple-converted-space"/>
          <w:color w:val="000000"/>
          <w:spacing w:val="-2"/>
          <w:sz w:val="18"/>
          <w:szCs w:val="18"/>
        </w:rPr>
        <w:t> </w:t>
      </w:r>
      <w:proofErr w:type="spellStart"/>
      <w:r>
        <w:rPr>
          <w:rStyle w:val="spelle"/>
          <w:color w:val="000000"/>
          <w:spacing w:val="-2"/>
          <w:sz w:val="18"/>
          <w:szCs w:val="18"/>
        </w:rPr>
        <w:t>ENCÜMENİ’nce</w:t>
      </w:r>
      <w:proofErr w:type="spellEnd"/>
      <w:r>
        <w:rPr>
          <w:rStyle w:val="apple-converted-space"/>
          <w:color w:val="000000"/>
          <w:sz w:val="18"/>
          <w:szCs w:val="18"/>
        </w:rPr>
        <w:t> </w:t>
      </w:r>
      <w:r>
        <w:rPr>
          <w:color w:val="000000"/>
          <w:sz w:val="18"/>
          <w:szCs w:val="18"/>
        </w:rPr>
        <w:t>yapılacaktır.</w:t>
      </w:r>
    </w:p>
    <w:p w:rsidR="006A1B16" w:rsidRDefault="006A1B16" w:rsidP="006A1B16">
      <w:pPr>
        <w:spacing w:line="240" w:lineRule="atLeast"/>
        <w:ind w:firstLine="567"/>
        <w:jc w:val="both"/>
        <w:rPr>
          <w:color w:val="000000"/>
        </w:rPr>
      </w:pPr>
      <w:r>
        <w:rPr>
          <w:color w:val="000000"/>
          <w:sz w:val="18"/>
          <w:szCs w:val="18"/>
        </w:rPr>
        <w:t>2 - İhale suretiyle satılacak taşınmazın satış şartnamesi her gün çalışma saatleri içerisinde, Ulubatlı Hasan Bulvarı No: 10 Belediyemiz hizmet binası 1. katında bulunan DESTEK HİZMETLERİ MÜDÜRLÜĞÜNDE İhale Servisinde görülebilir.</w:t>
      </w:r>
    </w:p>
    <w:p w:rsidR="006A1B16" w:rsidRDefault="006A1B16" w:rsidP="006A1B16">
      <w:pPr>
        <w:spacing w:line="240" w:lineRule="atLeast"/>
        <w:ind w:firstLine="567"/>
        <w:jc w:val="both"/>
        <w:rPr>
          <w:color w:val="000000"/>
        </w:rPr>
      </w:pPr>
      <w:r>
        <w:rPr>
          <w:color w:val="000000"/>
          <w:sz w:val="18"/>
          <w:szCs w:val="18"/>
        </w:rPr>
        <w:t>3 - İhaleye iştirak edecek olanlar 150 TL karşılığında şartname almak zorundadırlar.</w:t>
      </w:r>
    </w:p>
    <w:p w:rsidR="006A1B16" w:rsidRDefault="006A1B16" w:rsidP="006A1B16">
      <w:pPr>
        <w:spacing w:line="240" w:lineRule="atLeast"/>
        <w:ind w:firstLine="567"/>
        <w:jc w:val="both"/>
        <w:rPr>
          <w:color w:val="000000"/>
        </w:rPr>
      </w:pPr>
      <w:r>
        <w:rPr>
          <w:color w:val="000000"/>
          <w:sz w:val="18"/>
          <w:szCs w:val="18"/>
        </w:rPr>
        <w:t>4 - İhale için verilen teklif mektupları verildikten sonra geri alınamaz.</w:t>
      </w:r>
    </w:p>
    <w:p w:rsidR="006A1B16" w:rsidRDefault="006A1B16" w:rsidP="006A1B16">
      <w:pPr>
        <w:spacing w:line="240" w:lineRule="atLeast"/>
        <w:ind w:firstLine="567"/>
        <w:jc w:val="both"/>
        <w:rPr>
          <w:color w:val="000000"/>
        </w:rPr>
      </w:pPr>
      <w:r>
        <w:rPr>
          <w:color w:val="000000"/>
          <w:sz w:val="18"/>
          <w:szCs w:val="18"/>
        </w:rPr>
        <w:t>5 - İhale için verilecek teklif mektubunda belirtilecek meblağ rakam ve yazı ile okunaklı bir şekilde (Silinti, kazıntı olmayacak) yazılacaktır.</w:t>
      </w:r>
    </w:p>
    <w:p w:rsidR="006A1B16" w:rsidRDefault="006A1B16" w:rsidP="006A1B16">
      <w:pPr>
        <w:spacing w:line="240" w:lineRule="atLeast"/>
        <w:ind w:firstLine="567"/>
        <w:jc w:val="both"/>
        <w:rPr>
          <w:color w:val="000000"/>
        </w:rPr>
      </w:pPr>
      <w:r>
        <w:rPr>
          <w:color w:val="000000"/>
          <w:sz w:val="18"/>
          <w:szCs w:val="18"/>
        </w:rPr>
        <w:t>6 - Teklif mektuplarının en geç ihale günü saat</w:t>
      </w:r>
      <w:r>
        <w:rPr>
          <w:rStyle w:val="apple-converted-space"/>
          <w:color w:val="000000"/>
          <w:sz w:val="18"/>
          <w:szCs w:val="18"/>
        </w:rPr>
        <w:t> </w:t>
      </w:r>
      <w:proofErr w:type="gramStart"/>
      <w:r>
        <w:rPr>
          <w:rStyle w:val="grame"/>
          <w:color w:val="000000"/>
          <w:sz w:val="18"/>
          <w:szCs w:val="18"/>
        </w:rPr>
        <w:t>12:00’y</w:t>
      </w:r>
      <w:bookmarkStart w:id="0" w:name="_GoBack"/>
      <w:bookmarkEnd w:id="0"/>
      <w:r>
        <w:rPr>
          <w:rStyle w:val="grame"/>
          <w:color w:val="000000"/>
          <w:sz w:val="18"/>
          <w:szCs w:val="18"/>
        </w:rPr>
        <w:t>e</w:t>
      </w:r>
      <w:proofErr w:type="gramEnd"/>
      <w:r>
        <w:rPr>
          <w:rStyle w:val="apple-converted-space"/>
          <w:color w:val="000000"/>
          <w:sz w:val="18"/>
          <w:szCs w:val="18"/>
        </w:rPr>
        <w:t> </w:t>
      </w:r>
      <w:r>
        <w:rPr>
          <w:color w:val="000000"/>
          <w:sz w:val="18"/>
          <w:szCs w:val="18"/>
        </w:rPr>
        <w:t>kadar ihalenin yapılacağı adreste bulunan DESTEK HİZMETLER MÜDÜRLÜĞÜ SATIN ALMA SERVİSİNE (1. katta bulunan) verilmesi şarttır. Bu saatten sonra verilecek teklif mektupları veya her hangi bir nedenle oluşacak gecikmeler dikkate alınmaz.</w:t>
      </w:r>
    </w:p>
    <w:p w:rsidR="006A1B16" w:rsidRDefault="006A1B16" w:rsidP="006A1B16">
      <w:pPr>
        <w:spacing w:line="240" w:lineRule="atLeast"/>
        <w:ind w:firstLine="567"/>
        <w:jc w:val="both"/>
        <w:rPr>
          <w:color w:val="000000"/>
        </w:rPr>
      </w:pPr>
      <w:r>
        <w:rPr>
          <w:color w:val="000000"/>
          <w:sz w:val="18"/>
          <w:szCs w:val="18"/>
        </w:rPr>
        <w:t>7 -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 satış şartnamesine aykırı bir talepte bulunamazlar.</w:t>
      </w:r>
    </w:p>
    <w:p w:rsidR="006A1B16" w:rsidRDefault="006A1B16" w:rsidP="006A1B16">
      <w:pPr>
        <w:spacing w:line="240" w:lineRule="atLeast"/>
        <w:ind w:firstLine="567"/>
        <w:jc w:val="both"/>
        <w:rPr>
          <w:color w:val="000000"/>
        </w:rPr>
      </w:pPr>
      <w:r>
        <w:rPr>
          <w:color w:val="000000"/>
          <w:sz w:val="18"/>
          <w:szCs w:val="18"/>
        </w:rPr>
        <w:t>8 - Satıştan mütevellit bütün vergi, resmi harç, ilan giderleri, tapu harçları, alım satım giderleri, gibi ödenmesi gereken her türlü giderler alıcıya ait olup, alıcı tarafından kanuni süresinde ödenecektir.</w:t>
      </w:r>
    </w:p>
    <w:p w:rsidR="006A1B16" w:rsidRDefault="006A1B16" w:rsidP="006A1B16">
      <w:pPr>
        <w:spacing w:line="240" w:lineRule="atLeast"/>
        <w:ind w:firstLine="567"/>
        <w:jc w:val="both"/>
        <w:rPr>
          <w:color w:val="000000"/>
        </w:rPr>
      </w:pPr>
      <w:r>
        <w:rPr>
          <w:color w:val="000000"/>
          <w:sz w:val="18"/>
          <w:szCs w:val="18"/>
        </w:rPr>
        <w:t>9 -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 bağlanan ihale kararı ise;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r>
        <w:rPr>
          <w:color w:val="000000"/>
          <w:sz w:val="18"/>
          <w:szCs w:val="18"/>
        </w:rPr>
        <w:t>ihaleyi</w:t>
      </w:r>
      <w:r>
        <w:rPr>
          <w:rStyle w:val="apple-converted-space"/>
          <w:color w:val="000000"/>
          <w:sz w:val="18"/>
          <w:szCs w:val="18"/>
        </w:rPr>
        <w:t> </w:t>
      </w:r>
      <w:proofErr w:type="spellStart"/>
      <w:r>
        <w:rPr>
          <w:rStyle w:val="spelle"/>
          <w:color w:val="000000"/>
          <w:sz w:val="18"/>
          <w:szCs w:val="18"/>
        </w:rPr>
        <w:t>fesh</w:t>
      </w:r>
      <w:proofErr w:type="spellEnd"/>
      <w:r>
        <w:rPr>
          <w:rStyle w:val="apple-converted-space"/>
          <w:color w:val="000000"/>
          <w:sz w:val="18"/>
          <w:szCs w:val="18"/>
        </w:rPr>
        <w:t> </w:t>
      </w:r>
      <w:r>
        <w:rPr>
          <w:color w:val="000000"/>
          <w:sz w:val="18"/>
          <w:szCs w:val="18"/>
        </w:rPr>
        <w:t>etmesi halinde, iştirakçi idareye karşı herhangi bir hak iddiasında bulunamaz.</w:t>
      </w:r>
    </w:p>
    <w:p w:rsidR="006A1B16" w:rsidRDefault="006A1B16" w:rsidP="006A1B16">
      <w:pPr>
        <w:spacing w:line="240" w:lineRule="atLeast"/>
        <w:ind w:firstLine="567"/>
        <w:jc w:val="both"/>
        <w:rPr>
          <w:color w:val="000000"/>
        </w:rPr>
      </w:pPr>
      <w:r>
        <w:rPr>
          <w:color w:val="000000"/>
          <w:sz w:val="18"/>
          <w:szCs w:val="18"/>
        </w:rPr>
        <w:t>10 - İş bu ihale ilanı genel bilgi mahiyetinde olup, satışta ihale şartnamesi hükümleri uygulanacaktır.</w:t>
      </w:r>
    </w:p>
    <w:p w:rsidR="006A1B16" w:rsidRDefault="006A1B16" w:rsidP="006A1B16">
      <w:pPr>
        <w:spacing w:line="240" w:lineRule="atLeast"/>
        <w:ind w:firstLine="567"/>
        <w:jc w:val="both"/>
        <w:rPr>
          <w:color w:val="000000"/>
        </w:rPr>
      </w:pPr>
      <w:r>
        <w:rPr>
          <w:color w:val="000000"/>
          <w:sz w:val="18"/>
          <w:szCs w:val="18"/>
        </w:rPr>
        <w:t>İhaleye iştirak edecek isteklilerin sunması gereken evraklar:</w:t>
      </w:r>
    </w:p>
    <w:p w:rsidR="006A1B16" w:rsidRDefault="006A1B16" w:rsidP="006A1B16">
      <w:pPr>
        <w:spacing w:line="240" w:lineRule="atLeast"/>
        <w:ind w:firstLine="567"/>
        <w:jc w:val="both"/>
        <w:rPr>
          <w:color w:val="000000"/>
        </w:rPr>
      </w:pPr>
      <w:r>
        <w:rPr>
          <w:color w:val="000000"/>
          <w:sz w:val="18"/>
          <w:szCs w:val="18"/>
        </w:rPr>
        <w:t>Gerçek Kişiler;</w:t>
      </w:r>
    </w:p>
    <w:p w:rsidR="006A1B16" w:rsidRDefault="006A1B16" w:rsidP="006A1B16">
      <w:pPr>
        <w:spacing w:line="240" w:lineRule="atLeast"/>
        <w:ind w:firstLine="567"/>
        <w:jc w:val="both"/>
        <w:rPr>
          <w:color w:val="000000"/>
        </w:rPr>
      </w:pPr>
      <w:r>
        <w:rPr>
          <w:color w:val="000000"/>
          <w:sz w:val="18"/>
          <w:szCs w:val="18"/>
        </w:rPr>
        <w:t>a) Nüfus Cüzdanı Sureti(Muhtarlıktan)</w:t>
      </w:r>
    </w:p>
    <w:p w:rsidR="006A1B16" w:rsidRDefault="006A1B16" w:rsidP="006A1B16">
      <w:pPr>
        <w:spacing w:line="240" w:lineRule="atLeast"/>
        <w:ind w:firstLine="567"/>
        <w:jc w:val="both"/>
        <w:rPr>
          <w:color w:val="000000"/>
        </w:rPr>
      </w:pPr>
      <w:r>
        <w:rPr>
          <w:color w:val="000000"/>
          <w:sz w:val="18"/>
          <w:szCs w:val="18"/>
        </w:rPr>
        <w:t>b)</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6A1B16" w:rsidRDefault="006A1B16" w:rsidP="006A1B16">
      <w:pPr>
        <w:spacing w:line="240" w:lineRule="atLeast"/>
        <w:ind w:firstLine="567"/>
        <w:jc w:val="both"/>
        <w:rPr>
          <w:color w:val="000000"/>
        </w:rPr>
      </w:pPr>
      <w:r>
        <w:rPr>
          <w:color w:val="000000"/>
          <w:sz w:val="18"/>
          <w:szCs w:val="18"/>
        </w:rPr>
        <w:t>c) Tebligat için yazılı adres beyanı</w:t>
      </w:r>
    </w:p>
    <w:p w:rsidR="006A1B16" w:rsidRDefault="006A1B16" w:rsidP="006A1B16">
      <w:pPr>
        <w:spacing w:line="240" w:lineRule="atLeast"/>
        <w:ind w:firstLine="567"/>
        <w:jc w:val="both"/>
        <w:rPr>
          <w:color w:val="000000"/>
        </w:rPr>
      </w:pPr>
      <w:r>
        <w:rPr>
          <w:color w:val="000000"/>
          <w:sz w:val="18"/>
          <w:szCs w:val="18"/>
        </w:rPr>
        <w:t>d) Geçici teminat bedellerini yatırmış olmak veya banka teminat mektubu sunmak</w:t>
      </w:r>
    </w:p>
    <w:p w:rsidR="006A1B16" w:rsidRDefault="006A1B16" w:rsidP="006A1B16">
      <w:pPr>
        <w:spacing w:line="240" w:lineRule="atLeast"/>
        <w:ind w:firstLine="567"/>
        <w:jc w:val="both"/>
        <w:rPr>
          <w:color w:val="000000"/>
        </w:rPr>
      </w:pPr>
      <w:r>
        <w:rPr>
          <w:color w:val="000000"/>
          <w:sz w:val="18"/>
          <w:szCs w:val="18"/>
        </w:rPr>
        <w:t>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katılımlarda; noter tasdikli vekaletname</w:t>
      </w:r>
    </w:p>
    <w:p w:rsidR="006A1B16" w:rsidRDefault="006A1B16" w:rsidP="006A1B16">
      <w:pPr>
        <w:spacing w:line="240" w:lineRule="atLeast"/>
        <w:ind w:firstLine="567"/>
        <w:jc w:val="both"/>
        <w:rPr>
          <w:color w:val="000000"/>
        </w:rPr>
      </w:pPr>
      <w:r>
        <w:rPr>
          <w:color w:val="000000"/>
          <w:sz w:val="18"/>
          <w:szCs w:val="18"/>
        </w:rPr>
        <w:t>g) Noter tasdikli imza</w:t>
      </w:r>
      <w:r>
        <w:rPr>
          <w:rStyle w:val="apple-converted-space"/>
          <w:color w:val="000000"/>
          <w:sz w:val="18"/>
          <w:szCs w:val="18"/>
        </w:rPr>
        <w:t> </w:t>
      </w:r>
      <w:proofErr w:type="spellStart"/>
      <w:r>
        <w:rPr>
          <w:rStyle w:val="spelle"/>
          <w:color w:val="000000"/>
          <w:sz w:val="18"/>
          <w:szCs w:val="18"/>
        </w:rPr>
        <w:t>sirküsü</w:t>
      </w:r>
      <w:proofErr w:type="spellEnd"/>
    </w:p>
    <w:p w:rsidR="006A1B16" w:rsidRDefault="006A1B16" w:rsidP="006A1B16">
      <w:pPr>
        <w:spacing w:line="240" w:lineRule="atLeast"/>
        <w:ind w:firstLine="567"/>
        <w:jc w:val="both"/>
        <w:rPr>
          <w:color w:val="000000"/>
        </w:rPr>
      </w:pPr>
      <w:r>
        <w:rPr>
          <w:color w:val="000000"/>
          <w:sz w:val="18"/>
          <w:szCs w:val="18"/>
        </w:rPr>
        <w:t>Tüzel Kişiler;</w:t>
      </w:r>
    </w:p>
    <w:p w:rsidR="006A1B16" w:rsidRDefault="006A1B16" w:rsidP="006A1B16">
      <w:pPr>
        <w:spacing w:line="240" w:lineRule="atLeast"/>
        <w:ind w:firstLine="567"/>
        <w:jc w:val="both"/>
        <w:rPr>
          <w:color w:val="000000"/>
        </w:rPr>
      </w:pPr>
      <w:r>
        <w:rPr>
          <w:color w:val="000000"/>
          <w:sz w:val="18"/>
          <w:szCs w:val="18"/>
        </w:rPr>
        <w:t xml:space="preserve">a) Teklif vermeye yetkili olduğunu gösteren, ihalenin yapıldığı yıl içinde düzenlenmiş noter tasdikli </w:t>
      </w:r>
      <w:proofErr w:type="spellStart"/>
      <w:r>
        <w:rPr>
          <w:color w:val="000000"/>
          <w:sz w:val="18"/>
          <w:szCs w:val="18"/>
        </w:rPr>
        <w:t>imza</w:t>
      </w:r>
      <w:r>
        <w:rPr>
          <w:rStyle w:val="spelle"/>
          <w:color w:val="000000"/>
          <w:sz w:val="18"/>
          <w:szCs w:val="18"/>
        </w:rPr>
        <w:t>sirküsü</w:t>
      </w:r>
      <w:proofErr w:type="spellEnd"/>
    </w:p>
    <w:p w:rsidR="006A1B16" w:rsidRDefault="006A1B16" w:rsidP="006A1B16">
      <w:pPr>
        <w:spacing w:line="240" w:lineRule="atLeast"/>
        <w:ind w:firstLine="567"/>
        <w:jc w:val="both"/>
        <w:rPr>
          <w:color w:val="000000"/>
        </w:rPr>
      </w:pPr>
      <w:r>
        <w:rPr>
          <w:color w:val="000000"/>
          <w:sz w:val="18"/>
          <w:szCs w:val="18"/>
        </w:rPr>
        <w:t>b) Mevzuatı gereği tüzel kişiliğin siciline kayıtlı bulunduğu Ticaret ve/veya Sanayi</w:t>
      </w:r>
      <w:r>
        <w:rPr>
          <w:rStyle w:val="apple-converted-space"/>
          <w:color w:val="000000"/>
          <w:sz w:val="18"/>
          <w:szCs w:val="18"/>
        </w:rPr>
        <w:t> </w:t>
      </w:r>
      <w:r>
        <w:rPr>
          <w:color w:val="000000"/>
          <w:spacing w:val="-2"/>
          <w:sz w:val="18"/>
          <w:szCs w:val="18"/>
        </w:rPr>
        <w:t>Odasından, ihalenin yapıldığı yıl içerisinde alınmış, tüzel kişiliğin sicile kayıtlı olduğuna dair belge</w:t>
      </w:r>
    </w:p>
    <w:p w:rsidR="006A1B16" w:rsidRDefault="006A1B16" w:rsidP="006A1B16">
      <w:pPr>
        <w:spacing w:line="240" w:lineRule="atLeast"/>
        <w:ind w:firstLine="567"/>
        <w:jc w:val="both"/>
        <w:rPr>
          <w:color w:val="000000"/>
        </w:rPr>
      </w:pPr>
      <w:r>
        <w:rPr>
          <w:color w:val="000000"/>
          <w:sz w:val="18"/>
          <w:szCs w:val="18"/>
        </w:rPr>
        <w:t>c) Ticaret Sicil Gazetesi</w:t>
      </w:r>
    </w:p>
    <w:p w:rsidR="006A1B16" w:rsidRDefault="006A1B16" w:rsidP="006A1B16">
      <w:pPr>
        <w:spacing w:line="240" w:lineRule="atLeast"/>
        <w:ind w:firstLine="567"/>
        <w:jc w:val="both"/>
        <w:rPr>
          <w:color w:val="000000"/>
        </w:rPr>
      </w:pPr>
      <w:r>
        <w:rPr>
          <w:color w:val="000000"/>
          <w:sz w:val="18"/>
          <w:szCs w:val="18"/>
        </w:rPr>
        <w:t>d) Geçici teminat bedellerini yatırmış olmak veya banka teminat mektubu sunmak</w:t>
      </w:r>
    </w:p>
    <w:p w:rsidR="006A1B16" w:rsidRDefault="006A1B16" w:rsidP="006A1B16">
      <w:pPr>
        <w:spacing w:line="240" w:lineRule="atLeast"/>
        <w:ind w:firstLine="567"/>
        <w:jc w:val="both"/>
        <w:rPr>
          <w:color w:val="000000"/>
        </w:rPr>
      </w:pPr>
      <w:r>
        <w:rPr>
          <w:color w:val="000000"/>
          <w:sz w:val="18"/>
          <w:szCs w:val="18"/>
        </w:rPr>
        <w:t>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katılımlarda; noter tasdikli vekaletname ve vekilin imza</w:t>
      </w:r>
      <w:r>
        <w:rPr>
          <w:rStyle w:val="apple-converted-space"/>
          <w:color w:val="000000"/>
          <w:sz w:val="18"/>
          <w:szCs w:val="18"/>
        </w:rPr>
        <w:t> </w:t>
      </w:r>
      <w:proofErr w:type="spellStart"/>
      <w:r>
        <w:rPr>
          <w:rStyle w:val="spelle"/>
          <w:color w:val="000000"/>
          <w:sz w:val="18"/>
          <w:szCs w:val="18"/>
        </w:rPr>
        <w:t>sirküsü</w:t>
      </w:r>
      <w:proofErr w:type="spellEnd"/>
    </w:p>
    <w:p w:rsidR="006A1B16" w:rsidRDefault="006A1B16" w:rsidP="006A1B16">
      <w:pPr>
        <w:spacing w:line="240" w:lineRule="atLeast"/>
        <w:ind w:firstLine="567"/>
        <w:jc w:val="both"/>
        <w:rPr>
          <w:color w:val="000000"/>
        </w:rPr>
      </w:pPr>
      <w:r>
        <w:rPr>
          <w:color w:val="000000"/>
          <w:sz w:val="18"/>
          <w:szCs w:val="18"/>
        </w:rPr>
        <w:t>f) Tüzel kişilik Dernek ise; Karar defterinin fotokopisi, Karar defterine İhale ile ilgili karar alınarak yetkili tayin edilmesi,</w:t>
      </w:r>
    </w:p>
    <w:p w:rsidR="006A1B16" w:rsidRDefault="006A1B16" w:rsidP="006A1B16">
      <w:pPr>
        <w:spacing w:line="240" w:lineRule="atLeast"/>
        <w:ind w:firstLine="567"/>
        <w:jc w:val="both"/>
        <w:rPr>
          <w:color w:val="000000"/>
        </w:rPr>
      </w:pPr>
      <w:r>
        <w:rPr>
          <w:color w:val="000000"/>
          <w:sz w:val="18"/>
          <w:szCs w:val="18"/>
        </w:rPr>
        <w:t xml:space="preserve">g) Tüzel kişilik Dernek ise; Yetkilinin noter tasdikli imza </w:t>
      </w:r>
      <w:proofErr w:type="spellStart"/>
      <w:r>
        <w:rPr>
          <w:color w:val="000000"/>
          <w:sz w:val="18"/>
          <w:szCs w:val="18"/>
        </w:rPr>
        <w:t>sirküsü</w:t>
      </w:r>
      <w:proofErr w:type="spellEnd"/>
      <w:r>
        <w:rPr>
          <w:color w:val="000000"/>
          <w:sz w:val="18"/>
          <w:szCs w:val="18"/>
        </w:rPr>
        <w:t>.</w:t>
      </w:r>
    </w:p>
    <w:p w:rsidR="006A1B16" w:rsidRDefault="006A1B16" w:rsidP="006A1B16">
      <w:pPr>
        <w:spacing w:line="240" w:lineRule="atLeast"/>
        <w:ind w:firstLine="567"/>
        <w:jc w:val="right"/>
        <w:rPr>
          <w:color w:val="000000"/>
        </w:rPr>
      </w:pPr>
      <w:r>
        <w:rPr>
          <w:color w:val="000000"/>
          <w:sz w:val="18"/>
          <w:szCs w:val="18"/>
        </w:rPr>
        <w:t>11939/1-1</w:t>
      </w:r>
    </w:p>
    <w:p w:rsidR="006A1B16" w:rsidRDefault="006A1B16" w:rsidP="006A1B16">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B0195D" w:rsidRDefault="00B0195D" w:rsidP="006A1B16"/>
    <w:p w:rsidR="00FA2196" w:rsidRPr="006A1B16" w:rsidRDefault="00FA2196" w:rsidP="006A1B16"/>
    <w:sectPr w:rsidR="00FA2196" w:rsidRPr="006A1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326B6"/>
    <w:rsid w:val="00037C12"/>
    <w:rsid w:val="0005765C"/>
    <w:rsid w:val="000631BD"/>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778C"/>
    <w:rsid w:val="001F7A9E"/>
    <w:rsid w:val="0020124B"/>
    <w:rsid w:val="0024022D"/>
    <w:rsid w:val="00242B81"/>
    <w:rsid w:val="00277845"/>
    <w:rsid w:val="00281D91"/>
    <w:rsid w:val="002844C5"/>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617075"/>
    <w:rsid w:val="006532E4"/>
    <w:rsid w:val="00656154"/>
    <w:rsid w:val="00686D47"/>
    <w:rsid w:val="00695CF0"/>
    <w:rsid w:val="006A1B16"/>
    <w:rsid w:val="006D6C6D"/>
    <w:rsid w:val="006E3EA2"/>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195D"/>
    <w:rsid w:val="00B02A68"/>
    <w:rsid w:val="00B03C0C"/>
    <w:rsid w:val="00B06762"/>
    <w:rsid w:val="00B15D3C"/>
    <w:rsid w:val="00B21148"/>
    <w:rsid w:val="00B97038"/>
    <w:rsid w:val="00BC3ADD"/>
    <w:rsid w:val="00BC4226"/>
    <w:rsid w:val="00BC5417"/>
    <w:rsid w:val="00BC59F9"/>
    <w:rsid w:val="00BD0F55"/>
    <w:rsid w:val="00BD1F6A"/>
    <w:rsid w:val="00BD35FA"/>
    <w:rsid w:val="00BF17BD"/>
    <w:rsid w:val="00C10E52"/>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1728</TotalTime>
  <Pages>1</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176</cp:revision>
  <dcterms:created xsi:type="dcterms:W3CDTF">2014-12-03T07:13:00Z</dcterms:created>
  <dcterms:modified xsi:type="dcterms:W3CDTF">2015-01-08T08:31:00Z</dcterms:modified>
</cp:coreProperties>
</file>