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94" w:rsidRPr="00832B94" w:rsidRDefault="00832B94" w:rsidP="00832B94">
      <w:pPr>
        <w:spacing w:after="0" w:line="240" w:lineRule="atLeast"/>
        <w:jc w:val="center"/>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TAŞINMAZ SATILACAKTIR</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b/>
          <w:bCs/>
          <w:color w:val="0000CC"/>
          <w:sz w:val="18"/>
          <w:szCs w:val="18"/>
          <w:lang w:eastAsia="tr-TR"/>
        </w:rPr>
        <w:t>Şanlıurfa Defterdarlığından:</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 </w:t>
      </w:r>
    </w:p>
    <w:tbl>
      <w:tblPr>
        <w:tblW w:w="14175" w:type="dxa"/>
        <w:tblInd w:w="541" w:type="dxa"/>
        <w:tblCellMar>
          <w:left w:w="0" w:type="dxa"/>
          <w:right w:w="0" w:type="dxa"/>
        </w:tblCellMar>
        <w:tblLook w:val="04A0" w:firstRow="1" w:lastRow="0" w:firstColumn="1" w:lastColumn="0" w:noHBand="0" w:noVBand="1"/>
      </w:tblPr>
      <w:tblGrid>
        <w:gridCol w:w="562"/>
        <w:gridCol w:w="1147"/>
        <w:gridCol w:w="800"/>
        <w:gridCol w:w="910"/>
        <w:gridCol w:w="1020"/>
        <w:gridCol w:w="627"/>
        <w:gridCol w:w="536"/>
        <w:gridCol w:w="822"/>
        <w:gridCol w:w="1290"/>
        <w:gridCol w:w="834"/>
        <w:gridCol w:w="941"/>
        <w:gridCol w:w="1121"/>
        <w:gridCol w:w="1060"/>
        <w:gridCol w:w="1075"/>
        <w:gridCol w:w="1430"/>
      </w:tblGrid>
      <w:tr w:rsidR="00832B94" w:rsidRPr="00832B94" w:rsidTr="00832B94">
        <w:trPr>
          <w:trHeight w:val="20"/>
        </w:trPr>
        <w:tc>
          <w:tcPr>
            <w:tcW w:w="14175" w:type="dxa"/>
            <w:gridSpan w:val="1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SATIŞA KONU TAŞINMAZ MALIN</w:t>
            </w:r>
          </w:p>
        </w:tc>
      </w:tr>
      <w:tr w:rsidR="00832B94" w:rsidRPr="00832B94" w:rsidTr="00832B94">
        <w:trPr>
          <w:trHeight w:val="20"/>
        </w:trPr>
        <w:tc>
          <w:tcPr>
            <w:tcW w:w="56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SIRA NO</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İLÇESİ</w:t>
            </w:r>
          </w:p>
        </w:tc>
        <w:tc>
          <w:tcPr>
            <w:tcW w:w="10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MAHALLE / KÖYÜ</w:t>
            </w:r>
          </w:p>
        </w:tc>
        <w:tc>
          <w:tcPr>
            <w:tcW w:w="62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CİNSİ</w:t>
            </w:r>
          </w:p>
        </w:tc>
        <w:tc>
          <w:tcPr>
            <w:tcW w:w="5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ADA NO</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PARSEL NO</w:t>
            </w:r>
          </w:p>
        </w:tc>
        <w:tc>
          <w:tcPr>
            <w:tcW w:w="12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YÜZÖLÇÜMÜ (m</w:t>
            </w:r>
            <w:r w:rsidRPr="00832B94">
              <w:rPr>
                <w:rFonts w:ascii="Times New Roman" w:eastAsia="Times New Roman" w:hAnsi="Times New Roman" w:cs="Times New Roman"/>
                <w:sz w:val="18"/>
                <w:szCs w:val="18"/>
                <w:vertAlign w:val="superscript"/>
                <w:lang w:eastAsia="tr-TR"/>
              </w:rPr>
              <w:t>2</w:t>
            </w:r>
            <w:r w:rsidRPr="00832B94">
              <w:rPr>
                <w:rFonts w:ascii="Times New Roman" w:eastAsia="Times New Roman" w:hAnsi="Times New Roman" w:cs="Times New Roman"/>
                <w:sz w:val="18"/>
                <w:szCs w:val="18"/>
                <w:lang w:eastAsia="tr-TR"/>
              </w:rPr>
              <w:t>)</w:t>
            </w:r>
          </w:p>
        </w:tc>
        <w:tc>
          <w:tcPr>
            <w:tcW w:w="8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HAZİNE HİSSESİ</w:t>
            </w:r>
          </w:p>
        </w:tc>
        <w:tc>
          <w:tcPr>
            <w:tcW w:w="9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İMAR DURUMU</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TAHMİNİ SATIŞ BEDELİ (TL)</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GEÇİCİ TEMİNAT BEDELİ (TL)</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İHALE TARİHİ</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İHALE SAATİ</w:t>
            </w:r>
          </w:p>
        </w:tc>
      </w:tr>
      <w:tr w:rsidR="00832B94" w:rsidRPr="00832B94" w:rsidTr="00832B94">
        <w:trPr>
          <w:trHeight w:val="20"/>
        </w:trPr>
        <w:tc>
          <w:tcPr>
            <w:tcW w:w="56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proofErr w:type="gramStart"/>
            <w:r w:rsidRPr="00832B94">
              <w:rPr>
                <w:rFonts w:ascii="Times New Roman" w:eastAsia="Times New Roman" w:hAnsi="Times New Roman" w:cs="Times New Roman"/>
                <w:sz w:val="18"/>
                <w:szCs w:val="18"/>
                <w:lang w:eastAsia="tr-TR"/>
              </w:rPr>
              <w:t>63010104534</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Şanlıurfa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proofErr w:type="spellStart"/>
            <w:r w:rsidRPr="00832B94">
              <w:rPr>
                <w:rFonts w:ascii="Times New Roman" w:eastAsia="Times New Roman" w:hAnsi="Times New Roman" w:cs="Times New Roman"/>
                <w:sz w:val="18"/>
                <w:szCs w:val="18"/>
                <w:lang w:eastAsia="tr-TR"/>
              </w:rPr>
              <w:t>Karaköprü</w:t>
            </w:r>
            <w:proofErr w:type="spellEnd"/>
          </w:p>
        </w:tc>
        <w:tc>
          <w:tcPr>
            <w:tcW w:w="10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proofErr w:type="spellStart"/>
            <w:r w:rsidRPr="00832B94">
              <w:rPr>
                <w:rFonts w:ascii="Times New Roman" w:eastAsia="Times New Roman" w:hAnsi="Times New Roman" w:cs="Times New Roman"/>
                <w:sz w:val="18"/>
                <w:szCs w:val="18"/>
                <w:lang w:eastAsia="tr-TR"/>
              </w:rPr>
              <w:t>Karaköprü</w:t>
            </w:r>
            <w:proofErr w:type="spellEnd"/>
          </w:p>
        </w:tc>
        <w:tc>
          <w:tcPr>
            <w:tcW w:w="6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Arsa</w:t>
            </w:r>
          </w:p>
        </w:tc>
        <w:tc>
          <w:tcPr>
            <w:tcW w:w="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3212</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2</w:t>
            </w:r>
          </w:p>
        </w:tc>
        <w:tc>
          <w:tcPr>
            <w:tcW w:w="12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3.800,26</w:t>
            </w:r>
          </w:p>
        </w:tc>
        <w:tc>
          <w:tcPr>
            <w:tcW w:w="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Tam</w:t>
            </w:r>
          </w:p>
        </w:tc>
        <w:tc>
          <w:tcPr>
            <w:tcW w:w="9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A-2 Konut Alanı</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1.710.120,00</w:t>
            </w:r>
          </w:p>
        </w:tc>
        <w:tc>
          <w:tcPr>
            <w:tcW w:w="1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342.024,00</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02.12.2015</w:t>
            </w:r>
          </w:p>
        </w:tc>
        <w:tc>
          <w:tcPr>
            <w:tcW w:w="1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32B94" w:rsidRPr="00832B94" w:rsidRDefault="00832B94" w:rsidP="00832B94">
            <w:pPr>
              <w:spacing w:after="0" w:line="240" w:lineRule="atLeast"/>
              <w:jc w:val="center"/>
              <w:rPr>
                <w:rFonts w:ascii="Times New Roman" w:eastAsia="Times New Roman" w:hAnsi="Times New Roman" w:cs="Times New Roman"/>
                <w:sz w:val="20"/>
                <w:szCs w:val="20"/>
                <w:lang w:eastAsia="tr-TR"/>
              </w:rPr>
            </w:pPr>
            <w:r w:rsidRPr="00832B94">
              <w:rPr>
                <w:rFonts w:ascii="Times New Roman" w:eastAsia="Times New Roman" w:hAnsi="Times New Roman" w:cs="Times New Roman"/>
                <w:sz w:val="18"/>
                <w:szCs w:val="18"/>
                <w:lang w:eastAsia="tr-TR"/>
              </w:rPr>
              <w:t>09,00</w:t>
            </w:r>
          </w:p>
        </w:tc>
      </w:tr>
    </w:tbl>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 </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1 - Yukarıda özellikleri yazılı olan 1 (Bir) adet taşınmazın satış ihalesi 2886 sayılı Devlet İhale Kanununun 45 inci maddesi uyarınca açık teklif usulüyle hizalarında gösterilen gün ve saatte Milli Emlak Müdürlüğü Makam odasında teşekkül edecek Komisyon huzurunda yapılacaktır.</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2 - İhalelere ilişkin şartname ve ekleri mesai saatleri içinde Şanlıurfa Defterdarlığı Milli Emlak Müdürlüğünde görülebilir ve bedelsiz olarak temin edilebilir.</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3 - İhaleye katılacakların;</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a) Yasal yerleşim yeri sahibi olmaları,</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b) Tebligat için Türkiye ‘de adres göstermeleri,</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c) Gerçek kişilerin T. C. Kimlik numarasını, tüzel kişilerin ise Vergi Kimlik Numarasını bildirmeleri,</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2B94">
        <w:rPr>
          <w:rFonts w:ascii="Times New Roman" w:eastAsia="Times New Roman" w:hAnsi="Times New Roman" w:cs="Times New Roman"/>
          <w:color w:val="000000"/>
          <w:sz w:val="18"/>
          <w:szCs w:val="18"/>
          <w:lang w:eastAsia="tr-TR"/>
        </w:rPr>
        <w:t>ç) Geçici teminatı yatırmış olmaları (2886 sayılı Devlet İhale Kanununda belirtilen örneğine uygun olarak verilecek Mevduat ve Katılım Bankalarının verecekleri süresiz teminat mektupları, Tedavüldeki Türk Parası ve Hazine Müsteşarlığınca İhraç Edilen Devlet İç Borçlanma Senetleri veya bu senetler yerine düzenlenen belgeleri), 4734 sayılı Kanun Hükümlerine göre düzenlenen Geçici Teminat Mektupları kabul edilmeyecektir.</w:t>
      </w:r>
      <w:proofErr w:type="gramEnd"/>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2B94">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roofErr w:type="gramEnd"/>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4 - Satışı yapılacak olan taşınmazların ihale bedelleri peşin olarak defaten ödenebileceği gibi, yapılacak talep üzerine mevzuat ve şartname hükümlerine göre satış bedelinin en az dörtte biri peşin, kalanı en fazla iki yılda ve taksitlerle kanuni faizi ile birlikte eşit taksitler halinde de ödenebilir.</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5 - Posta ile yapılacak müracaatlarda teklifin 2886 sayılı Devlet İhale Kanununun 37 </w:t>
      </w:r>
      <w:proofErr w:type="spellStart"/>
      <w:r w:rsidRPr="00832B94">
        <w:rPr>
          <w:rFonts w:ascii="Times New Roman" w:eastAsia="Times New Roman" w:hAnsi="Times New Roman" w:cs="Times New Roman"/>
          <w:color w:val="000000"/>
          <w:sz w:val="18"/>
          <w:szCs w:val="18"/>
          <w:lang w:eastAsia="tr-TR"/>
        </w:rPr>
        <w:t>nci</w:t>
      </w:r>
      <w:proofErr w:type="spellEnd"/>
      <w:r w:rsidRPr="00832B94">
        <w:rPr>
          <w:rFonts w:ascii="Times New Roman" w:eastAsia="Times New Roman" w:hAnsi="Times New Roman" w:cs="Times New Roman"/>
          <w:color w:val="000000"/>
          <w:sz w:val="18"/>
          <w:szCs w:val="18"/>
          <w:lang w:eastAsia="tr-TR"/>
        </w:rPr>
        <w:t> maddesine uygun hazırlanması ve ihale saatinden önce Komisyona ulaşması şarttır. (Postada meydana gelebilecek gecikmelerden dolayı, İdare ya da Komisyon herhangi bir suretle sorumlu değildir.)</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6 - Komisyon ihaleyi yapıp yapmamakta serbesttir.</w:t>
      </w:r>
      <w:bookmarkStart w:id="0" w:name="_GoBack"/>
      <w:bookmarkEnd w:id="0"/>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7 - Bu ihaleye ilişkin bilgiler www.milliemlak.gov.tr web sayfasından görülebilir</w:t>
      </w:r>
    </w:p>
    <w:p w:rsidR="00832B94" w:rsidRPr="00832B94" w:rsidRDefault="00832B94" w:rsidP="00832B94">
      <w:pPr>
        <w:spacing w:after="0" w:line="240" w:lineRule="atLeast"/>
        <w:ind w:firstLine="567"/>
        <w:jc w:val="both"/>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İlan olunur.</w:t>
      </w:r>
    </w:p>
    <w:p w:rsidR="00832B94" w:rsidRPr="00832B94" w:rsidRDefault="00832B94" w:rsidP="00832B94">
      <w:pPr>
        <w:spacing w:after="0" w:line="240" w:lineRule="atLeast"/>
        <w:ind w:firstLine="567"/>
        <w:jc w:val="right"/>
        <w:rPr>
          <w:rFonts w:ascii="Times New Roman" w:eastAsia="Times New Roman" w:hAnsi="Times New Roman" w:cs="Times New Roman"/>
          <w:color w:val="000000"/>
          <w:sz w:val="20"/>
          <w:szCs w:val="20"/>
          <w:lang w:eastAsia="tr-TR"/>
        </w:rPr>
      </w:pPr>
      <w:r w:rsidRPr="00832B94">
        <w:rPr>
          <w:rFonts w:ascii="Times New Roman" w:eastAsia="Times New Roman" w:hAnsi="Times New Roman" w:cs="Times New Roman"/>
          <w:color w:val="000000"/>
          <w:sz w:val="18"/>
          <w:szCs w:val="18"/>
          <w:lang w:eastAsia="tr-TR"/>
        </w:rPr>
        <w:t>9796/1-1</w:t>
      </w:r>
    </w:p>
    <w:p w:rsidR="00832B94" w:rsidRPr="00832B94" w:rsidRDefault="00832B94" w:rsidP="00832B94">
      <w:pPr>
        <w:spacing w:after="0" w:line="240" w:lineRule="atLeast"/>
        <w:rPr>
          <w:rFonts w:ascii="Times New Roman" w:eastAsia="Times New Roman" w:hAnsi="Times New Roman" w:cs="Times New Roman"/>
          <w:color w:val="000000"/>
          <w:sz w:val="27"/>
          <w:szCs w:val="27"/>
          <w:lang w:eastAsia="tr-TR"/>
        </w:rPr>
      </w:pPr>
      <w:hyperlink r:id="rId4" w:anchor="_top" w:history="1">
        <w:r w:rsidRPr="00832B94">
          <w:rPr>
            <w:rFonts w:ascii="Arial" w:eastAsia="Times New Roman" w:hAnsi="Arial" w:cs="Arial"/>
            <w:color w:val="800080"/>
            <w:sz w:val="28"/>
            <w:szCs w:val="28"/>
            <w:u w:val="single"/>
            <w:lang w:val="en-US" w:eastAsia="tr-TR"/>
          </w:rPr>
          <w:t>▲</w:t>
        </w:r>
      </w:hyperlink>
    </w:p>
    <w:p w:rsidR="004819EA" w:rsidRDefault="004819EA" w:rsidP="00832B94"/>
    <w:p w:rsidR="00487155" w:rsidRDefault="00487155" w:rsidP="00832B94"/>
    <w:p w:rsidR="00487155" w:rsidRDefault="00487155" w:rsidP="00832B94"/>
    <w:sectPr w:rsidR="00487155" w:rsidSect="002B16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1660"/>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16ECC"/>
    <w:rsid w:val="004237C1"/>
    <w:rsid w:val="00433D86"/>
    <w:rsid w:val="00440BE7"/>
    <w:rsid w:val="00456C35"/>
    <w:rsid w:val="004808F3"/>
    <w:rsid w:val="004819EA"/>
    <w:rsid w:val="00485821"/>
    <w:rsid w:val="00487155"/>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A41BF"/>
    <w:rsid w:val="008A693B"/>
    <w:rsid w:val="008C5273"/>
    <w:rsid w:val="008D0324"/>
    <w:rsid w:val="008E666B"/>
    <w:rsid w:val="00903122"/>
    <w:rsid w:val="00912E32"/>
    <w:rsid w:val="009202DA"/>
    <w:rsid w:val="00922AF4"/>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C7923"/>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1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2</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200</cp:revision>
  <dcterms:created xsi:type="dcterms:W3CDTF">2015-07-14T11:03:00Z</dcterms:created>
  <dcterms:modified xsi:type="dcterms:W3CDTF">2015-11-20T12:00:00Z</dcterms:modified>
</cp:coreProperties>
</file>