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74" w:rsidRDefault="00CB7674" w:rsidP="00CB7674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TAŞINMAZLAR “SATIŞ” YÖNTEMİ İLE ÖZELLEŞTİRİLECEKTİR</w:t>
      </w:r>
    </w:p>
    <w:p w:rsidR="00CB7674" w:rsidRDefault="00CB7674" w:rsidP="00CB767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spellStart"/>
      <w:r>
        <w:rPr>
          <w:rStyle w:val="spelle"/>
          <w:b/>
          <w:bCs/>
          <w:color w:val="0000FF"/>
          <w:sz w:val="18"/>
          <w:szCs w:val="18"/>
        </w:rPr>
        <w:t>tta</w:t>
      </w:r>
      <w:proofErr w:type="spellEnd"/>
      <w:r>
        <w:rPr>
          <w:rStyle w:val="apple-converted-space"/>
          <w:b/>
          <w:bCs/>
          <w:color w:val="0000FF"/>
          <w:sz w:val="18"/>
          <w:szCs w:val="18"/>
        </w:rPr>
        <w:t> </w:t>
      </w:r>
      <w:r>
        <w:rPr>
          <w:b/>
          <w:bCs/>
          <w:color w:val="0000FF"/>
          <w:sz w:val="18"/>
          <w:szCs w:val="18"/>
        </w:rPr>
        <w:t>Gayrimenkul Anonim Şirketi Genel Müdürlüğünden:</w:t>
      </w:r>
    </w:p>
    <w:p w:rsidR="00CB7674" w:rsidRDefault="00CB7674" w:rsidP="00CB767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proofErr w:type="spellStart"/>
      <w:r>
        <w:rPr>
          <w:rStyle w:val="spelle"/>
          <w:color w:val="000000"/>
          <w:sz w:val="18"/>
          <w:szCs w:val="18"/>
        </w:rPr>
        <w:t>tta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Gayrimenkul A.Ş. (Kuruluş) tarafından 4046 sayılı Kanun hükümleri çerçevesinde aşağıdaki tabloda yer alan taşınmazlar “Satış” yöntemi ile özelleştirilecektir.</w:t>
      </w:r>
    </w:p>
    <w:p w:rsidR="00CB7674" w:rsidRDefault="00CB7674" w:rsidP="00CB7674">
      <w:pPr>
        <w:spacing w:line="12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9733"/>
        <w:gridCol w:w="928"/>
        <w:gridCol w:w="1155"/>
        <w:gridCol w:w="1063"/>
      </w:tblGrid>
      <w:tr w:rsidR="00CB7674" w:rsidTr="00CB7674">
        <w:trPr>
          <w:trHeight w:val="20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SIRA</w:t>
            </w:r>
          </w:p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 KONUSU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GEÇİCİ TEMİNAT</w:t>
            </w:r>
          </w:p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TUTARI</w:t>
            </w:r>
          </w:p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(TL)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İHALE</w:t>
            </w:r>
          </w:p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ŞARTNAMESİ BEDELİ</w:t>
            </w:r>
          </w:p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(TL)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SON TEKLİF</w:t>
            </w:r>
          </w:p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VERME TARİHİ</w:t>
            </w:r>
          </w:p>
        </w:tc>
      </w:tr>
      <w:tr w:rsidR="00CB7674" w:rsidTr="00CB7674">
        <w:trPr>
          <w:trHeight w:val="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Afyon ili, Sandıklı ilçesi,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</w:rPr>
              <w:t>Karadirek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köyü, 3789 no.lu parseldeki 792,00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yüzölçümlü Sosyal Tesis Alanı imarlı taşınmaz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27/01/2016</w:t>
            </w:r>
            <w:proofErr w:type="gramEnd"/>
          </w:p>
        </w:tc>
      </w:tr>
      <w:tr w:rsidR="00CB7674" w:rsidTr="00CB7674">
        <w:trPr>
          <w:trHeight w:val="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Aydın ili, Çine ilçesi, Cumhuriyet Mahallesi, 334 ada, 2 no.lu parseldeki 8373,96 m² yüzölçümlü Konut Alanı imarlı </w:t>
            </w:r>
            <w:proofErr w:type="spellStart"/>
            <w:r>
              <w:rPr>
                <w:sz w:val="18"/>
                <w:szCs w:val="18"/>
              </w:rPr>
              <w:t>bahçeli</w:t>
            </w:r>
            <w:r>
              <w:rPr>
                <w:rStyle w:val="spelle"/>
                <w:sz w:val="18"/>
                <w:szCs w:val="18"/>
              </w:rPr>
              <w:t>kargir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üç depo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27/01/2016</w:t>
            </w:r>
            <w:proofErr w:type="gramEnd"/>
          </w:p>
        </w:tc>
      </w:tr>
      <w:tr w:rsidR="00CB7674" w:rsidTr="00CB7674">
        <w:trPr>
          <w:trHeight w:val="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Aydın ili, İncirliova ilçesi, İncirliova Mahallesi, 7566 no.lu parseldeki 162,58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yüzölçümlü Konut Alanı imarlı taşınmaz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27/01/2016</w:t>
            </w:r>
            <w:proofErr w:type="gramEnd"/>
          </w:p>
        </w:tc>
      </w:tr>
      <w:tr w:rsidR="00CB7674" w:rsidTr="00CB7674">
        <w:trPr>
          <w:trHeight w:val="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Aydın ili, Karacasu ilçesi, Yenice Mahallesi, 2204 no.lu parseldeki 260,00 m² yüzölçümlü Hamam Alanı imarlı taşınmaz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27/01/2016</w:t>
            </w:r>
            <w:proofErr w:type="gramEnd"/>
          </w:p>
        </w:tc>
      </w:tr>
      <w:tr w:rsidR="00CB7674" w:rsidTr="00CB7674">
        <w:trPr>
          <w:trHeight w:val="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Bingöl ili, Merkez ilçesi, Karşıyaka Mahallesi, 324 ada, 5 no.lu parseldeki, 806,00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rStyle w:val="apple-converted-space"/>
                <w:sz w:val="18"/>
                <w:szCs w:val="18"/>
                <w:vertAlign w:val="superscript"/>
              </w:rPr>
              <w:t> </w:t>
            </w:r>
            <w:r>
              <w:rPr>
                <w:sz w:val="18"/>
                <w:szCs w:val="18"/>
              </w:rPr>
              <w:t>yüzölçümlü taşınmaz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27/01/2016</w:t>
            </w:r>
            <w:proofErr w:type="gramEnd"/>
          </w:p>
        </w:tc>
      </w:tr>
      <w:tr w:rsidR="00CB7674" w:rsidTr="00CB7674">
        <w:trPr>
          <w:trHeight w:val="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Gaziantep ili,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proofErr w:type="gramStart"/>
            <w:r>
              <w:rPr>
                <w:rStyle w:val="grame"/>
                <w:sz w:val="18"/>
                <w:szCs w:val="18"/>
              </w:rPr>
              <w:t>Şehitkamil</w:t>
            </w:r>
            <w:proofErr w:type="gram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ilçesi,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</w:rPr>
              <w:t>Güvenevler</w:t>
            </w:r>
            <w:proofErr w:type="spellEnd"/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Mahallesi, 5534 ada, 2 no.lu parseldeki 13.842,58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yüzölçümlü Merkezi İş Alanı, Turistik ve Kültürel Tesis, Eğlence, Otel, Sağlık, Konut, Alışveriş-Merkezi, Kapalı Otopark imarlı taşınmaz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AU"/>
              </w:rPr>
              <w:t>(</w:t>
            </w:r>
            <w:proofErr w:type="spellStart"/>
            <w:r>
              <w:rPr>
                <w:rStyle w:val="spelle"/>
                <w:sz w:val="18"/>
                <w:szCs w:val="18"/>
                <w:lang w:val="en-AU"/>
              </w:rPr>
              <w:t>üzerindekibinalarla</w:t>
            </w:r>
            <w:proofErr w:type="spellEnd"/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  <w:lang w:val="en-AU"/>
              </w:rPr>
              <w:t>birlikte</w:t>
            </w:r>
            <w:proofErr w:type="spellEnd"/>
            <w:r>
              <w:rPr>
                <w:sz w:val="18"/>
                <w:szCs w:val="18"/>
                <w:lang w:val="en-A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27/01/2016</w:t>
            </w:r>
            <w:proofErr w:type="gramEnd"/>
          </w:p>
        </w:tc>
      </w:tr>
      <w:tr w:rsidR="00CB7674" w:rsidTr="00CB7674">
        <w:trPr>
          <w:trHeight w:val="2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Gaziantep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  <w:lang w:val="en-AU"/>
              </w:rPr>
              <w:t>ili</w:t>
            </w:r>
            <w:proofErr w:type="spellEnd"/>
            <w:r>
              <w:rPr>
                <w:sz w:val="18"/>
                <w:szCs w:val="18"/>
                <w:lang w:val="en-AU"/>
              </w:rPr>
              <w:t>,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  <w:lang w:val="en-AU"/>
              </w:rPr>
              <w:t>Şehitkamil</w:t>
            </w:r>
            <w:proofErr w:type="spellEnd"/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  <w:lang w:val="en-AU"/>
              </w:rPr>
              <w:t>ilçesi</w:t>
            </w:r>
            <w:proofErr w:type="spellEnd"/>
            <w:r>
              <w:rPr>
                <w:sz w:val="18"/>
                <w:szCs w:val="18"/>
                <w:lang w:val="en-AU"/>
              </w:rPr>
              <w:t>,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  <w:lang w:val="en-AU"/>
              </w:rPr>
              <w:t>Güvenevler</w:t>
            </w:r>
            <w:proofErr w:type="spellEnd"/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  <w:lang w:val="en-AU"/>
              </w:rPr>
              <w:t>Mahallesi</w:t>
            </w:r>
            <w:proofErr w:type="spellEnd"/>
            <w:r>
              <w:rPr>
                <w:sz w:val="18"/>
                <w:szCs w:val="18"/>
                <w:lang w:val="en-AU"/>
              </w:rPr>
              <w:t>, 5534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  <w:lang w:val="en-AU"/>
              </w:rPr>
              <w:t>ada</w:t>
            </w:r>
            <w:proofErr w:type="spellEnd"/>
            <w:r>
              <w:rPr>
                <w:sz w:val="18"/>
                <w:szCs w:val="18"/>
                <w:lang w:val="en-AU"/>
              </w:rPr>
              <w:t>, 3 no.lu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proofErr w:type="spellStart"/>
            <w:r>
              <w:rPr>
                <w:rStyle w:val="spelle"/>
                <w:sz w:val="18"/>
                <w:szCs w:val="18"/>
                <w:lang w:val="en-AU"/>
              </w:rPr>
              <w:t>parseldeki</w:t>
            </w:r>
            <w:proofErr w:type="spellEnd"/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sz w:val="18"/>
                <w:szCs w:val="18"/>
                <w:lang w:val="en-AU"/>
              </w:rPr>
              <w:t>9.308,71 m</w:t>
            </w:r>
            <w:r>
              <w:rPr>
                <w:sz w:val="18"/>
                <w:szCs w:val="18"/>
                <w:vertAlign w:val="superscript"/>
                <w:lang w:val="en-AU"/>
              </w:rPr>
              <w:t>2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yüzölçümlü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Merkezi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İş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Alanı</w:t>
            </w:r>
            <w:r>
              <w:rPr>
                <w:sz w:val="18"/>
                <w:szCs w:val="18"/>
                <w:lang w:val="en-AU"/>
              </w:rPr>
              <w:t>,</w:t>
            </w:r>
            <w:r>
              <w:rPr>
                <w:rStyle w:val="spelle"/>
                <w:sz w:val="18"/>
                <w:szCs w:val="18"/>
                <w:lang w:val="en-AU"/>
              </w:rPr>
              <w:t>Turistik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ve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Kültürel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Tesis</w:t>
            </w:r>
            <w:r>
              <w:rPr>
                <w:sz w:val="18"/>
                <w:szCs w:val="18"/>
                <w:lang w:val="en-AU"/>
              </w:rPr>
              <w:t>,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Eğlence</w:t>
            </w:r>
            <w:r>
              <w:rPr>
                <w:sz w:val="18"/>
                <w:szCs w:val="18"/>
                <w:lang w:val="en-AU"/>
              </w:rPr>
              <w:t>,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Otel</w:t>
            </w:r>
            <w:r>
              <w:rPr>
                <w:sz w:val="18"/>
                <w:szCs w:val="18"/>
                <w:lang w:val="en-AU"/>
              </w:rPr>
              <w:t>,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Sağlık</w:t>
            </w:r>
            <w:r>
              <w:rPr>
                <w:sz w:val="18"/>
                <w:szCs w:val="18"/>
                <w:lang w:val="en-AU"/>
              </w:rPr>
              <w:t>,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Konut</w:t>
            </w:r>
            <w:r>
              <w:rPr>
                <w:sz w:val="18"/>
                <w:szCs w:val="18"/>
                <w:lang w:val="en-AU"/>
              </w:rPr>
              <w:t>,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AlışverişMerkezi</w:t>
            </w:r>
            <w:r>
              <w:rPr>
                <w:sz w:val="18"/>
                <w:szCs w:val="18"/>
                <w:lang w:val="en-AU"/>
              </w:rPr>
              <w:t>,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Kapalı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Otopark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imarlı</w:t>
            </w:r>
            <w:r>
              <w:rPr>
                <w:rStyle w:val="apple-converted-space"/>
                <w:sz w:val="18"/>
                <w:szCs w:val="18"/>
                <w:lang w:val="en-AU"/>
              </w:rPr>
              <w:t> </w:t>
            </w:r>
            <w:r>
              <w:rPr>
                <w:rStyle w:val="spelle"/>
                <w:sz w:val="18"/>
                <w:szCs w:val="18"/>
                <w:lang w:val="en-AU"/>
              </w:rPr>
              <w:t>taşınmaz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674" w:rsidRDefault="00CB7674">
            <w:pPr>
              <w:spacing w:line="240" w:lineRule="atLeas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grame"/>
                <w:sz w:val="18"/>
                <w:szCs w:val="18"/>
              </w:rPr>
              <w:t>27/01/2016</w:t>
            </w:r>
            <w:proofErr w:type="gramEnd"/>
          </w:p>
        </w:tc>
      </w:tr>
    </w:tbl>
    <w:p w:rsidR="00CB7674" w:rsidRDefault="00CB7674" w:rsidP="00CB7674">
      <w:pPr>
        <w:spacing w:line="12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CB7674" w:rsidRDefault="00CB7674" w:rsidP="00CB767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1) İhaleler, pazarlık usulü ile gerçekleştirilecektir. İhale Komisyonunca gerekli görüldüğü takdirde ihaleler, pazarlık görüşmesine devam edilen teklif sahiplerinin katılımı ile açık artırma suretiyle sonuçlandırılabilecektir.</w:t>
      </w:r>
    </w:p>
    <w:p w:rsidR="00CB7674" w:rsidRDefault="00CB7674" w:rsidP="00CB767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2) Katılımcılar ayrı ayrı olmak koşuluyla, birden fazla ihaleye teklif verebilirler.</w:t>
      </w:r>
    </w:p>
    <w:p w:rsidR="00CB7674" w:rsidRDefault="00CB7674" w:rsidP="00CB767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3) İhaleye katılabilmek için taşınmazlar için ayrı ayrı İhale Şartnamesi alınması ve tekliflerin Kuruluşun aşağıdaki adresine son teklif verme günü saat 17.00’ye kadar elden teslim edilmesi zorunludur.</w:t>
      </w:r>
    </w:p>
    <w:p w:rsidR="00CB7674" w:rsidRDefault="00CB7674" w:rsidP="00CB767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4) İhalelere katılmak için “İhale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Şartnamesi”nin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satın alınması zorunludur. İhale Şartnamesi;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Kuruluş’un</w:t>
      </w:r>
      <w:proofErr w:type="spellEnd"/>
      <w:r>
        <w:rPr>
          <w:color w:val="000000"/>
          <w:sz w:val="18"/>
          <w:szCs w:val="18"/>
        </w:rPr>
        <w:t>; T.C. Ziraat Bankası Gazi Mahallesi Şubesi/ANKARA nezdindeki TR21 0001 0008 9802 3640 5768 41 no.lu hesabı</w:t>
      </w:r>
      <w:bookmarkStart w:id="0" w:name="_GoBack"/>
      <w:bookmarkEnd w:id="0"/>
      <w:r>
        <w:rPr>
          <w:color w:val="000000"/>
          <w:sz w:val="18"/>
          <w:szCs w:val="18"/>
        </w:rPr>
        <w:t>na yukarıdaki tabloda belirtilen tutar yatırılarak ve “İhalesine girilecek taşınmazın İhale Şartnamesi Bedeli” ifadesini içerir şekilde ve üstünde ihaleye katılacak olan gerçek kişi, tüzel kişi veya ortak girişim grubunun ve/veya ortak girişim gurubu üyelerinden birinin adının belirtildiği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dekont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karşılığında, Kuruluşun aşağıda bildirilen adresinden temin edilebilir. Yatırılan bedel hiçbir surette iade edilmez.</w:t>
      </w:r>
    </w:p>
    <w:p w:rsidR="00CB7674" w:rsidRDefault="00CB7674" w:rsidP="00CB767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5) İhaleler, 2886 sayılı Devlet İhale Kanunu’na tâbi olmayıp, Kuruluş, ihaleleri yapıp yapmamakta, dilediğine yapmakta ve teklif verme süresini belirli bir tarihe kadar veya bilahare belirlenecek tarihe kadar uzatmakta serbesttir.</w:t>
      </w:r>
    </w:p>
    <w:p w:rsidR="00CB7674" w:rsidRDefault="00CB7674" w:rsidP="00CB767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6) Özelleştirme işlemleri; KDV ile her türlü vergi, resim ve harçtan muaftır.</w:t>
      </w:r>
    </w:p>
    <w:p w:rsidR="00CB7674" w:rsidRDefault="00CB7674" w:rsidP="00CB7674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7) İhaleye ilişkin diğer hususlar İhale Şartnamesinde yer almaktadır.</w:t>
      </w:r>
    </w:p>
    <w:p w:rsidR="00CB7674" w:rsidRDefault="00CB7674" w:rsidP="00CB7674">
      <w:pPr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spelle"/>
          <w:color w:val="000000"/>
          <w:sz w:val="18"/>
          <w:szCs w:val="18"/>
        </w:rPr>
        <w:t>tta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GAYRİMENKUL A.Ş.</w:t>
      </w:r>
    </w:p>
    <w:p w:rsidR="00CB7674" w:rsidRDefault="00CB7674" w:rsidP="00CB7674">
      <w:pPr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GENEL MÜDÜRLÜĞÜ</w:t>
      </w:r>
    </w:p>
    <w:p w:rsidR="00CB7674" w:rsidRDefault="00CB7674" w:rsidP="00CB7674">
      <w:pPr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Bahçekapı Mahallesi Atatürk Orman Çiftliği Serpmeleri No: 4</w:t>
      </w:r>
    </w:p>
    <w:p w:rsidR="00CB7674" w:rsidRDefault="00CB7674" w:rsidP="00CB7674">
      <w:pPr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(06370) A.O.Ç. Etimesgut/ANKARA</w:t>
      </w:r>
    </w:p>
    <w:p w:rsidR="00CB7674" w:rsidRDefault="00CB7674" w:rsidP="00CB7674">
      <w:pPr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Tel: (312) 211 08 37-211 22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91  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Faks</w:t>
      </w:r>
      <w:r>
        <w:rPr>
          <w:color w:val="000000"/>
          <w:sz w:val="18"/>
          <w:szCs w:val="18"/>
        </w:rPr>
        <w:t>: (312) 211 08 86</w:t>
      </w:r>
    </w:p>
    <w:p w:rsidR="00CB7674" w:rsidRDefault="00CB7674" w:rsidP="00CB7674">
      <w:pPr>
        <w:spacing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www.ttagayrimenkul.gov.tr</w:t>
      </w:r>
    </w:p>
    <w:p w:rsidR="00CB7674" w:rsidRDefault="00CB7674" w:rsidP="00CB7674">
      <w:pPr>
        <w:spacing w:line="24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11692/1-1</w:t>
      </w:r>
    </w:p>
    <w:p w:rsidR="00CB7674" w:rsidRDefault="00CB7674" w:rsidP="00CB7674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5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0A1975" w:rsidRPr="00CB7674" w:rsidRDefault="000A1975" w:rsidP="00CB7674"/>
    <w:sectPr w:rsidR="000A1975" w:rsidRPr="00CB7674" w:rsidSect="006D0C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D1"/>
    <w:rsid w:val="000045B8"/>
    <w:rsid w:val="00095A1A"/>
    <w:rsid w:val="000A1975"/>
    <w:rsid w:val="000A7D18"/>
    <w:rsid w:val="00124180"/>
    <w:rsid w:val="001439A9"/>
    <w:rsid w:val="0020509A"/>
    <w:rsid w:val="00271325"/>
    <w:rsid w:val="00275235"/>
    <w:rsid w:val="002D65FF"/>
    <w:rsid w:val="002E6C36"/>
    <w:rsid w:val="00361ECB"/>
    <w:rsid w:val="00366C44"/>
    <w:rsid w:val="003934FB"/>
    <w:rsid w:val="003D6D11"/>
    <w:rsid w:val="003F15F5"/>
    <w:rsid w:val="00437040"/>
    <w:rsid w:val="0049057E"/>
    <w:rsid w:val="005818F9"/>
    <w:rsid w:val="00591CBA"/>
    <w:rsid w:val="005F7D65"/>
    <w:rsid w:val="00682874"/>
    <w:rsid w:val="006A02FB"/>
    <w:rsid w:val="006D0CD0"/>
    <w:rsid w:val="007A7780"/>
    <w:rsid w:val="007E3014"/>
    <w:rsid w:val="00800386"/>
    <w:rsid w:val="008C047E"/>
    <w:rsid w:val="00980471"/>
    <w:rsid w:val="009F4578"/>
    <w:rsid w:val="00A03A47"/>
    <w:rsid w:val="00A3292C"/>
    <w:rsid w:val="00A34F9D"/>
    <w:rsid w:val="00A81570"/>
    <w:rsid w:val="00B35129"/>
    <w:rsid w:val="00B66AB0"/>
    <w:rsid w:val="00B96F12"/>
    <w:rsid w:val="00BF7DC4"/>
    <w:rsid w:val="00C55B83"/>
    <w:rsid w:val="00C8198F"/>
    <w:rsid w:val="00C94CFD"/>
    <w:rsid w:val="00CB7674"/>
    <w:rsid w:val="00CD4723"/>
    <w:rsid w:val="00DC5F47"/>
    <w:rsid w:val="00E03C07"/>
    <w:rsid w:val="00E431D1"/>
    <w:rsid w:val="00EA0FD7"/>
    <w:rsid w:val="00EA4F88"/>
    <w:rsid w:val="00EA5C55"/>
    <w:rsid w:val="00EC5DBC"/>
    <w:rsid w:val="00F2719C"/>
    <w:rsid w:val="00F66B9C"/>
    <w:rsid w:val="00FB027F"/>
    <w:rsid w:val="00FC2464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FE17-8E39-4011-B7C2-592961CC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43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E43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31D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431D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4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66B9C"/>
    <w:rPr>
      <w:b/>
      <w:bCs/>
    </w:rPr>
  </w:style>
  <w:style w:type="character" w:customStyle="1" w:styleId="apple-converted-space">
    <w:name w:val="apple-converted-space"/>
    <w:basedOn w:val="VarsaylanParagrafYazTipi"/>
    <w:rsid w:val="00F66B9C"/>
  </w:style>
  <w:style w:type="character" w:styleId="Kpr">
    <w:name w:val="Hyperlink"/>
    <w:basedOn w:val="VarsaylanParagrafYazTipi"/>
    <w:uiPriority w:val="99"/>
    <w:semiHidden/>
    <w:unhideWhenUsed/>
    <w:rsid w:val="00F66B9C"/>
    <w:rPr>
      <w:color w:val="0000FF"/>
      <w:u w:val="single"/>
    </w:rPr>
  </w:style>
  <w:style w:type="paragraph" w:customStyle="1" w:styleId="detozet">
    <w:name w:val="detozet"/>
    <w:basedOn w:val="Normal"/>
    <w:rsid w:val="00A3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C55B83"/>
  </w:style>
  <w:style w:type="character" w:customStyle="1" w:styleId="spelle">
    <w:name w:val="spelle"/>
    <w:basedOn w:val="VarsaylanParagrafYazTipi"/>
    <w:rsid w:val="003F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eskiilanlar/2015/12/20151226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68A0-7DCB-47AA-A198-B7A8A2BA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32</cp:revision>
  <dcterms:created xsi:type="dcterms:W3CDTF">2015-11-19T07:16:00Z</dcterms:created>
  <dcterms:modified xsi:type="dcterms:W3CDTF">2015-12-28T14:12:00Z</dcterms:modified>
</cp:coreProperties>
</file>