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3079E" w:rsidRPr="0083079E" w:rsidTr="0083079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675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500"/>
            </w:tblGrid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98B1C5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tr-TR"/>
                    </w:rPr>
                    <w:t>İhale Konusu: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98B1C5"/>
                  <w:tcMar>
                    <w:top w:w="30" w:type="dxa"/>
                    <w:left w:w="30" w:type="dxa"/>
                    <w:bottom w:w="30" w:type="dxa"/>
                    <w:right w:w="75" w:type="dxa"/>
                  </w:tcMar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tr-TR"/>
                    </w:rPr>
                    <w:t>Arsa satışı, Şişli, Eskişehir (İnönü) Mah. Dolapdere Cad.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İhale Kayıt No: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1352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İhale Tarih ve Saati: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proofErr w:type="gram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03/07/2013</w:t>
                  </w:r>
                  <w:proofErr w:type="gram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12:00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İlgili Müdürlük/Birim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Emlak Müdürlüğü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İlgili Adres: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proofErr w:type="spell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Binbirdirek</w:t>
                  </w:r>
                  <w:proofErr w:type="spell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Mah. </w:t>
                  </w:r>
                  <w:proofErr w:type="spell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Piyerloti</w:t>
                  </w:r>
                  <w:proofErr w:type="spell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Cad. No:15 Çemberlitaş-Fatih/İSTANBUL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İlgili Telefon: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212 455 33 88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İlgili Faks: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212 449 51 33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İlgili E-Posta: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İhalenin Yapılacağı Yer: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İstanbul Büyükşehir Belediye Başkanlığı Encümen Salonu Saraçhane/İstanbul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İhale Türü: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ARSA SATIŞI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İhale Usulü: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Açık Teklif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Niteliği ve Miktarı: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Arsa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Hizmetin Yapılacağı Yer / Teslim Yeri: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Şişli, Eskişehir (İnönü) Mah. Dolapdere Cad.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İşin Süresi / Teslim Tarihi: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İlan Sayısı: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İlan Metni: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2F2F2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1) Encümen Kayıt No: 1352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2) Taşınmaza Dair Bilgiler: 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a) İli: İstanbul           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b) İlçesi: Şişli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c) Cinsi: Arsa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d) Yüzölçümü: 102,75 m² (14 parsel 69 m²-15 parsel 33,75 m²) 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e) Satılacak Hisse Oranı: Tamamı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 xml:space="preserve">f) </w:t>
                  </w:r>
                  <w:proofErr w:type="gram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Halihazır</w:t>
                  </w:r>
                  <w:proofErr w:type="gram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: </w:t>
                  </w:r>
                  <w:proofErr w:type="spell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İşgalli</w:t>
                  </w:r>
                  <w:proofErr w:type="spell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 xml:space="preserve">g) İmar Durumu: H:24.50 m. İrtifada Bitişik Nizam Ticaret Alanı. 14-15 parseller </w:t>
                  </w:r>
                  <w:proofErr w:type="spell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tevhitlidir</w:t>
                  </w:r>
                  <w:proofErr w:type="spell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. 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h) Vakfiyesi Olup Olmadığı: 14 parselde yok-15 parselde var.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ı) Adres (Cadde-Sokak-No): Eskişehir (İnönü) Mah. Dolapdere Cad.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3) Muhammen Bedeli:719.250.-TL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4) Geçici Teminatı:21.577,50 TL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5) İhale Tarihi ve Saati:03 Temmuz 2013 – 12:00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 xml:space="preserve">6) İhalenin Yapılacağı </w:t>
                  </w:r>
                  <w:proofErr w:type="spellStart"/>
                  <w:proofErr w:type="gram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Yer:İstanbul</w:t>
                  </w:r>
                  <w:proofErr w:type="spellEnd"/>
                  <w:proofErr w:type="gram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Büyükşehir Belediye Başkanlığı Encümen Salonu Saraçhane/İstanbul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7) İhale Usulü: 2886 sayılı Devlet İhale Kanunu’nun 45.maddesine istinaden Açık Teklif Usulü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 xml:space="preserve">8) İhale </w:t>
                  </w:r>
                  <w:proofErr w:type="spell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şartnamesi:Emlak</w:t>
                  </w:r>
                  <w:proofErr w:type="spell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Müdürlüğü’nden temin edilebilir veya ücretsiz görülebilir.        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</w:r>
                  <w:proofErr w:type="spell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Binbirdirek</w:t>
                  </w:r>
                  <w:proofErr w:type="spell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Mah. </w:t>
                  </w:r>
                  <w:proofErr w:type="spell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Piyerloti</w:t>
                  </w:r>
                  <w:proofErr w:type="spell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Cad. No:15 Çemberlitaş-Fatih/İSTANBUL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Tel: 0212 455 33 88         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9) Şartname Bedeli:500.-TL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10) İhaleye katılmak isteyenlerden istenen belgeler: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 xml:space="preserve">a) Nüfus cüzdan sureti ve </w:t>
                  </w:r>
                  <w:proofErr w:type="gram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İkametgah</w:t>
                  </w:r>
                  <w:proofErr w:type="gram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belgesi ya da T.C. Kimlik Numarasını ihtiva eden “Nüfus Cüzdanı”, “Sürücü Belgesi” veya “Pasaport” </w:t>
                  </w:r>
                  <w:proofErr w:type="spell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ibrâzı</w:t>
                  </w:r>
                  <w:proofErr w:type="spell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(Gerçek kişiler)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b) 2886 sayılı Devlet İhale Kanunu’nda belirtilen Geçici Teminat 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lastRenderedPageBreak/>
                    <w:t>c) Teklif vermeye yetkili olduğunu gösteren, ihale tarihi itibariyle son bir yıl içerisinde düzenlenmiş noter tasdikli imza sirküleri (Tüzel Kişiler)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d) Mevzuatı gereği tüzel kişiliğin siciline kayıtlı bulunduğu Ticaret ve/veya Sanayi Odasından, ihale tarihi itibariyle son bir yıl içerisinde alınmış tüzel kişiliğin sicile kayıtlı olduğuna dair belge (Tüzel Kişiler)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 xml:space="preserve">e) Vekâleten </w:t>
                  </w:r>
                  <w:proofErr w:type="spell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katılınması</w:t>
                  </w:r>
                  <w:proofErr w:type="spell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halinde noter tasdikli Vekâletname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f) Yabancı istekliler için Türkiye’de gayrimenkul edinilmesine ilişkin kanuni şartları taşımak ve Türkiye’de tebligat için adres beyanı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g) Ortak katılım olması halinde Ortaklık Beyannamesi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h) Gayrimenkul satın alınmasına ilişkin Ticaret Sicilinden alınmış Yetki Belgesi (Tüzel Kişiler)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 xml:space="preserve">ı) Yabancı isteklilerin sunacakları yurtdışında düzenlenmiş her türlü belgenin Türkiye Cumhuriyeti konsolosluklarınca tasdik edilmiş veya </w:t>
                  </w:r>
                  <w:proofErr w:type="spellStart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apostil</w:t>
                  </w:r>
                  <w:proofErr w:type="spellEnd"/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 xml:space="preserve"> şerhini havi olması gerekmektedir.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11) Nüfus Cüzdan sureti ve ikametgâh getirmeyen gerçek kişiler, kimlik paylaşım sistemi kayıtlarının teyidi için  ihale saatinden önce Encümen Müdürlüğü’ne ( İstanbul Büyükşehir Belediye Başkanlığı Kemalpaşa Mah. Şehzadebaşı Cad. No:25 34134 Fatih/İSTANBUL) başvurmaları gerekmektedir.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12) İhaleye katılmak isteyenlerin, ihale saatinden önce ihale şartnamesini incelemeleri ve tekliflerini de şartnamede belirtilen şartlar çerçevesinde vermeleri gerekmektedir.</w:t>
                  </w: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br/>
                    <w:t>İLAN OLUNUR.</w:t>
                  </w:r>
                </w:p>
              </w:tc>
            </w:tr>
            <w:tr w:rsidR="0083079E" w:rsidRPr="0083079E" w:rsidTr="0083079E">
              <w:tc>
                <w:tcPr>
                  <w:tcW w:w="2250" w:type="dxa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b/>
                      <w:bCs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lastRenderedPageBreak/>
                    <w:t>Doküman Bedeli:</w:t>
                  </w:r>
                </w:p>
              </w:tc>
              <w:tc>
                <w:tcPr>
                  <w:tcW w:w="0" w:type="auto"/>
                  <w:tcBorders>
                    <w:top w:val="single" w:sz="6" w:space="0" w:color="C8D7E3"/>
                    <w:left w:val="single" w:sz="6" w:space="0" w:color="C8D7E3"/>
                    <w:bottom w:val="single" w:sz="6" w:space="0" w:color="C8D7E3"/>
                    <w:right w:val="single" w:sz="6" w:space="0" w:color="C8D7E3"/>
                  </w:tcBorders>
                  <w:shd w:val="clear" w:color="auto" w:fill="FFFFFF"/>
                  <w:hideMark/>
                </w:tcPr>
                <w:p w:rsidR="0083079E" w:rsidRPr="0083079E" w:rsidRDefault="0083079E" w:rsidP="008307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</w:pPr>
                  <w:r w:rsidRPr="0083079E">
                    <w:rPr>
                      <w:rFonts w:ascii="Verdana" w:eastAsia="Times New Roman" w:hAnsi="Verdana" w:cs="Times New Roman"/>
                      <w:color w:val="3E3E3E"/>
                      <w:spacing w:val="9"/>
                      <w:sz w:val="17"/>
                      <w:szCs w:val="17"/>
                      <w:lang w:eastAsia="tr-TR"/>
                    </w:rPr>
                    <w:t>500</w:t>
                  </w:r>
                </w:p>
              </w:tc>
            </w:tr>
          </w:tbl>
          <w:p w:rsidR="0083079E" w:rsidRPr="0083079E" w:rsidRDefault="0083079E" w:rsidP="0083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F7C10" w:rsidRDefault="007F7C10">
      <w:bookmarkStart w:id="0" w:name="_GoBack"/>
      <w:bookmarkEnd w:id="0"/>
    </w:p>
    <w:sectPr w:rsidR="007F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9E"/>
    <w:rsid w:val="007F7C10"/>
    <w:rsid w:val="008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3079E"/>
    <w:rPr>
      <w:b/>
      <w:bCs/>
    </w:rPr>
  </w:style>
  <w:style w:type="character" w:customStyle="1" w:styleId="apple-converted-space">
    <w:name w:val="apple-converted-space"/>
    <w:basedOn w:val="VarsaylanParagrafYazTipi"/>
    <w:rsid w:val="00830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3079E"/>
    <w:rPr>
      <w:b/>
      <w:bCs/>
    </w:rPr>
  </w:style>
  <w:style w:type="character" w:customStyle="1" w:styleId="apple-converted-space">
    <w:name w:val="apple-converted-space"/>
    <w:basedOn w:val="VarsaylanParagrafYazTipi"/>
    <w:rsid w:val="0083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2013-06-30T11:55:00Z</dcterms:created>
  <dcterms:modified xsi:type="dcterms:W3CDTF">2013-06-30T11:55:00Z</dcterms:modified>
</cp:coreProperties>
</file>