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76" w:rsidRPr="0033353C" w:rsidRDefault="00A47676" w:rsidP="00A47676">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TAŞINMAZ MAL SATILACAKTIR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bCs/>
          <w:sz w:val="24"/>
          <w:szCs w:val="24"/>
          <w:lang w:eastAsia="tr-TR"/>
        </w:rPr>
        <w:t>Bozüyük Malmüdürlüğünden:</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bl>
      <w:tblPr>
        <w:tblW w:w="11340" w:type="dxa"/>
        <w:tblInd w:w="559" w:type="dxa"/>
        <w:tblCellMar>
          <w:left w:w="0" w:type="dxa"/>
          <w:right w:w="0" w:type="dxa"/>
        </w:tblCellMar>
        <w:tblLook w:val="04A0"/>
      </w:tblPr>
      <w:tblGrid>
        <w:gridCol w:w="603"/>
        <w:gridCol w:w="1153"/>
        <w:gridCol w:w="1087"/>
        <w:gridCol w:w="831"/>
        <w:gridCol w:w="661"/>
        <w:gridCol w:w="756"/>
        <w:gridCol w:w="585"/>
        <w:gridCol w:w="851"/>
        <w:gridCol w:w="973"/>
        <w:gridCol w:w="851"/>
        <w:gridCol w:w="1305"/>
        <w:gridCol w:w="1267"/>
        <w:gridCol w:w="1151"/>
        <w:gridCol w:w="983"/>
        <w:gridCol w:w="604"/>
      </w:tblGrid>
      <w:tr w:rsidR="00A47676" w:rsidRPr="0033353C" w:rsidTr="003D6404">
        <w:tc>
          <w:tcPr>
            <w:tcW w:w="0" w:type="auto"/>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SATIŞI YAPILACAK TAŞINMAZ MALIN</w:t>
            </w:r>
          </w:p>
        </w:tc>
      </w:tr>
      <w:tr w:rsidR="00A47676" w:rsidRPr="0033353C" w:rsidTr="003D640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SIRA</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NO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TAŞINMAZ</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MAL NO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MAH./KÖY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MEVKİİ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CİNSİ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PAFTA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ADA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PARSEL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İMAR</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DURUMU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HAZİNE</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HİSSESİ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YÜZÖLÇÜMÜ</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M</w:t>
            </w:r>
            <w:r w:rsidRPr="0033353C">
              <w:rPr>
                <w:rFonts w:ascii="Times New Roman" w:eastAsia="Times New Roman" w:hAnsi="Times New Roman" w:cs="Times New Roman"/>
                <w:sz w:val="24"/>
                <w:szCs w:val="24"/>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MUHAMMEN</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BEDELİ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GEÇİCİ</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TEMİNATI (TL)</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İHALE TARİH</w:t>
            </w:r>
          </w:p>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VE SAATİ</w:t>
            </w:r>
          </w:p>
        </w:tc>
      </w:tr>
      <w:tr w:rsidR="00A47676" w:rsidRPr="0033353C" w:rsidTr="003D640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11020101305</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Yenimahalle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Ham toprak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Sanayi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113"/>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7.670,00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1.633.710,00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490.113,00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03.11.2014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10:00</w:t>
            </w:r>
            <w:proofErr w:type="gramEnd"/>
          </w:p>
        </w:tc>
      </w:tr>
      <w:tr w:rsidR="00A47676" w:rsidRPr="0033353C" w:rsidTr="003D640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11020101669</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Yenimahalle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Taşlıca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Tarla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30L1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Sanayi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113"/>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3.283,00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699.279,00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209.783,70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03.11.2014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10:30</w:t>
            </w:r>
            <w:proofErr w:type="gramEnd"/>
          </w:p>
        </w:tc>
      </w:tr>
      <w:tr w:rsidR="00A47676" w:rsidRPr="0033353C" w:rsidTr="003D640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11020101670</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Yenimahalle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Taşlıca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Ham toprak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30L1-31L4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Sanayi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113"/>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26.769,00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5.701.797,00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1.710.539,10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03.11.2014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11:00</w:t>
            </w:r>
            <w:proofErr w:type="gramEnd"/>
          </w:p>
        </w:tc>
      </w:tr>
      <w:tr w:rsidR="00A47676" w:rsidRPr="0033353C" w:rsidTr="003D640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11020102787</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Yenimahalle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Cingiller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30K-III-c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Konut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113"/>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5.002,00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500.200,00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ind w:right="5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150.060,00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03.11.2014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7676" w:rsidRPr="0033353C" w:rsidRDefault="00A47676" w:rsidP="003D6404">
            <w:pPr>
              <w:spacing w:after="0" w:line="240" w:lineRule="atLeast"/>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11:30</w:t>
            </w:r>
            <w:proofErr w:type="gramEnd"/>
          </w:p>
        </w:tc>
      </w:tr>
    </w:tbl>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1 - Yukarıda özellikleri yazılı olan 4 (dört) adet taşınmazın satış ihalesi 2886 sayılı Devlet İhale Kanununun 45’inci maddesi uyarınca Açık Teklif Usulüyle hizasında gösterilen gün ve saatte Malmüdürlüğü Makam odasında teşekkül edecek Komisyon huzurunda yapılacaktır.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2 - İhaleye ilişkin şartname ve ekleri mesai saatleri içinde Bozüyük Malmüdürlüğünde görülebilir ve bedelsiz olarak temin edilebilir.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3 - İhaleye katılacakların;</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a) Yasal yerleşim yeri sahibi olmaları,</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b) Tebligat için Türkiye ‘de adres göstermeleri,</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c) Gerçek kişilerin T. C. Kimlik numarasını, tüzel kişilerin ise Vergi Kimlik Numarasını bildirmeleri,</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ç) Geçici teminatı yatırmış olmaları (2886 sayılı Devlet İhale Kanununda belirtilen örneğine uygun olarak verilecek Mevduat ve Katılım Bankalarının verecekleri süresiz teminat mektupları, Tedavüldeki Türk Parası ve Hazine Müsteşarlığınca İhraç Edilen Devlet İç Borçlanma Senetleri veya bu senetler yerine düzenlenen belgeleri), 4734 sayılı Kanun hükümlerine göre düzenlenen Geçici Teminat Mektupları kabul edilmeyecektir.</w:t>
      </w:r>
      <w:proofErr w:type="gramEnd"/>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lastRenderedPageBreak/>
        <w:t>d) İşin gereğine göre Malmüdürlüğünce tespit edilecek diğer belgeleri vermeleri,</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proofErr w:type="gramStart"/>
      <w:r w:rsidRPr="0033353C">
        <w:rPr>
          <w:rFonts w:ascii="Times New Roman" w:eastAsia="Times New Roman" w:hAnsi="Times New Roman" w:cs="Times New Roman"/>
          <w:sz w:val="24"/>
          <w:szCs w:val="24"/>
          <w:lang w:eastAsia="tr-TR"/>
        </w:rPr>
        <w:t>e)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(ç) ve (d) bentlerinde belirtilen şartlardan ayrı olarak tüzel kişilik adına ihaleye katılacak veya teklifte bulunacak kişilerin tüzel kişiliği temsile yetkili olduğunu belirtir belgeyi vermeleri şarttır.</w:t>
      </w:r>
      <w:proofErr w:type="gramEnd"/>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4 - Satışı yapılacak olan taşınmazın ihale bedeli peşin olarak defaten ödenebileceği gibi, yapılacak talep üzerine mevzuat ve şartname hükümlerine göre satış bedelinin en az dörtte biri peşin, kalanı en fazla iki yılda ve taksitlerle kanuni faizi ile birlikte eşit taksitler halinde de ödenebilir.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5 - Posta ile yapılacak müracaatlarda teklifin 2886 sayılı Devlet İhale Kanununun 37’nci maddesine uygun hazırlanması ve ihale saatinden önce Komisyona ulaşması şarttır. (Postada meydana gelebilecek gecikmelerden dolayı, İdare ya da Komisyon herhangi bir suretle sorumlu değildir.)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6 - Komisyon ihaleyi yapıp yapmamakta serbesttir.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7 - Bu ihaleye ilişkin bilgiler www.</w:t>
      </w:r>
      <w:proofErr w:type="spellStart"/>
      <w:r w:rsidRPr="0033353C">
        <w:rPr>
          <w:rFonts w:ascii="Times New Roman" w:eastAsia="Times New Roman" w:hAnsi="Times New Roman" w:cs="Times New Roman"/>
          <w:sz w:val="24"/>
          <w:szCs w:val="24"/>
          <w:lang w:eastAsia="tr-TR"/>
        </w:rPr>
        <w:t>milliemlak</w:t>
      </w:r>
      <w:proofErr w:type="spellEnd"/>
      <w:r w:rsidRPr="0033353C">
        <w:rPr>
          <w:rFonts w:ascii="Times New Roman" w:eastAsia="Times New Roman" w:hAnsi="Times New Roman" w:cs="Times New Roman"/>
          <w:sz w:val="24"/>
          <w:szCs w:val="24"/>
          <w:lang w:eastAsia="tr-TR"/>
        </w:rPr>
        <w:t>.gov.tr web sayfasından görülebilir.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İlan olunur.</w:t>
      </w:r>
    </w:p>
    <w:p w:rsidR="00A47676" w:rsidRPr="0033353C" w:rsidRDefault="00A47676" w:rsidP="00A47676">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8748/1-1</w:t>
      </w:r>
    </w:p>
    <w:p w:rsidR="00DF5225" w:rsidRDefault="00DF5225"/>
    <w:sectPr w:rsidR="00DF5225" w:rsidSect="00A4767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47676"/>
    <w:rsid w:val="00A47676"/>
    <w:rsid w:val="00DF52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dcterms:created xsi:type="dcterms:W3CDTF">2014-10-03T12:03:00Z</dcterms:created>
  <dcterms:modified xsi:type="dcterms:W3CDTF">2014-10-03T12:03:00Z</dcterms:modified>
</cp:coreProperties>
</file>