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A44" w:rsidRPr="008B3A44" w:rsidRDefault="008B3A44" w:rsidP="008B3A44">
      <w:pPr>
        <w:spacing w:after="0" w:line="240" w:lineRule="atLeast"/>
        <w:jc w:val="center"/>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YAPIM KARŞILIĞI UZUN SÜRELİ KİRALAMA İHALESİ YAPILACAKTIR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b/>
          <w:bCs/>
          <w:color w:val="0000CC"/>
          <w:sz w:val="18"/>
          <w:szCs w:val="18"/>
          <w:lang w:eastAsia="tr-TR"/>
        </w:rPr>
        <w:t>Bitlis Vakıflar Bölge Müdürlüğünden:</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T.C. Başbakanlık, Vakıflar Genel Müdürlüğü Bitlis Vakıflar Bölge Müdürlüğünce, aşağıda yeri ve nitelikleri belirtilen taşınmaz, ihale şartnamesinde belirtilen şartlar gereği, Yapım Karşılığı Uzun Süreli Kiralama Modeli çerçevesinde 2886 sayılı Devlet İhale Kanununun 35/a maddesine göre, yerli ve yabancı kuruluşların birlikte veya münferiden katılmalarına açık olarak,  kapalı teklif usulü ile inşaat yapım süreleri dahil toplam 49 (kırkdokuz) yıllığına kiraya verilmesi için ihaleye çıkarılmıştır.</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İli                                         :  Van</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İlçesi                                    :  Merkez</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Mahalle                               :  Yukarı Norşin</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Caddesi                               :  -</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Pafta No                              :  8</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Ada - Parsel                        :  169/35</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Yüzölçümü                          :  2.482,00 m²</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Vak. Mec.’nin Karar</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Tarih ve Nosu                     :  Vakıflar Meclisinin 22/01/2013 tarih ve 31/35 sayılı kararı</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Muhammen İnşaat Bedeli    :  4.821.600,00 TL</w:t>
      </w:r>
    </w:p>
    <w:p w:rsidR="008B3A44" w:rsidRPr="008B3A44" w:rsidRDefault="008B3A44" w:rsidP="008B3A44">
      <w:pPr>
        <w:spacing w:after="0" w:line="240" w:lineRule="atLeast"/>
        <w:ind w:left="2694"/>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(dörtmilyonsekizyüzyirmibirbinaltıyüz-TL)</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Geçici Teminat                    :  144.648,00 TL</w:t>
      </w:r>
    </w:p>
    <w:p w:rsidR="008B3A44" w:rsidRPr="008B3A44" w:rsidRDefault="008B3A44" w:rsidP="008B3A44">
      <w:pPr>
        <w:spacing w:after="0" w:line="240" w:lineRule="atLeast"/>
        <w:ind w:left="2694"/>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(yüzkırkdörtbinaltıyüzkırksekiz-TL)</w:t>
      </w:r>
    </w:p>
    <w:p w:rsidR="008B3A44" w:rsidRPr="008B3A44" w:rsidRDefault="008B3A44" w:rsidP="008B3A44">
      <w:pPr>
        <w:spacing w:after="0" w:line="240" w:lineRule="atLeast"/>
        <w:ind w:left="2694"/>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(Bu bedel muhammen inşaat bedelinin %3’ünü teşkil etmektedir,</w:t>
      </w:r>
    </w:p>
    <w:p w:rsidR="008B3A44" w:rsidRPr="008B3A44" w:rsidRDefault="008B3A44" w:rsidP="008B3A44">
      <w:pPr>
        <w:spacing w:after="0" w:line="240" w:lineRule="atLeast"/>
        <w:ind w:left="2694"/>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Banka Teminat Mektubu sunulması halinde teminat mektubu en az 1 (bir) yıl süreli olarak alınmış olacaktır)</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İhale Günü ve Saati             :  18/03/2013 Pazartesi günü, saat:10:30</w:t>
      </w:r>
    </w:p>
    <w:p w:rsidR="008B3A44" w:rsidRPr="008B3A44" w:rsidRDefault="008B3A44" w:rsidP="008B3A44">
      <w:pPr>
        <w:spacing w:after="0" w:line="240" w:lineRule="atLeast"/>
        <w:ind w:left="2694" w:hanging="212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İşin Adı                               :  Van Merkez Yukarı Norşin Mahallesi 169 ada 35 parselin, 1+1 ve 2+1 konut ile dükkan ve depo yapım karşılığı uzun süreli kiralama işi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 Yukarıda her türlü özelliği belirtilen taşınmaz üzerine, Vakıflar Meclisinin 22/01/2013 tarih ve 31/35 sayılı kararı ve Vakıflar Kanunu’nun 20. maddesine istinaden;</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1 - Mevcut mimari avan projesinde belirtilen fonksiyona uygun olarak uygulama projelerinin hazırlanması, taşınmazın yatırıma hazır hale getirilmesi (ilgili belediye, tapu sicil, kadastro ve diğer resmi kurum ve kuruluşlarda yapılacak haritacılık faaliyetlerinin ifraz, tevhit, ihdas, terkin, cins değişikliği ile ilgili bütün iş ve işlemlerin), proje bedelleri dahil her türlü finansmanının yüklenici kiracı tarafından karşılanması, yapılacak yapı ile ilgili gerekli tüm izin, ruhsat ve belgelerin mahalli belediyesi ile yatırımla ilgili diğer tüm kamu kurum ve kuruluşlarına onaylatılması, onaylanacak bu projelere göre inşaatın gerçekleştirilmesi, yer teslim tarihinden itibaren en geç 3 yıl içerisinde bitirilerek hizmete açılması, aksi takdirde sözleşmenin feshedilerek teminat ve İdareye yatırılan kiraların irat kaydedilmesi, yapılmış olan imalatların da İdareye terk ve teberrü edilmiş sayılması,</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2 - İmar değişiklikleri, uygulama projelerinin hazırlanması ve inşaatın yapım ve kullanıma hazır hale getirilme süresinin sözleşmenin imzalandığı tarihten itibaren 3 yıl içinde gerçekleşmesi,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3 - İşin süresinin, inşaat öncesi iş ve işlemlerle inşaat süresi de dahil olmak üzere toplam (49) yıl olması,</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4 - İşin süresi ve kira ödemelerinin sözleşme tarihinden itibaren başlatılması;</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a) İlk 3 (üç) yıllık kira bedelinin aylık 1.000,00 TL olması,</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b) 4. yıl için kira bedelinin aylık 11.000,00 TL olması,</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c) 5. yıldan 25. yıla kadar olan kira bedellerinin ise (5. ve 25. yıllar dahil) her yıl için bir önceki yıl alınan aylık kira bedeline yıllık ÜFE (12 aylık ortalamalara göre % değişim oranı)+1 oranı uygulanmak suretiyle belirlenmesi, 26. yıl aylık kirasının %20 arttırılması, 27. yıldan sözleşmenin sonuna kadar her yıl için bir önceki yıl alınan aylık kira bedeline yıllık ÜFE (12 aylık ortalamalara göre % değişim oranı)+1 oranı uygulanmak suretiyle belirlenmesi,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5 - 3194 sayılı İmar Kanununa göre taşınmazdan kamuya terk edilmesi gereken kısım olması halinde, %40’a kadar olan kısmın bedelsiz terk edilmesi, terk oranının %40’ın üzerinde olması halinde, aşan kısmın bedelinin Bölge Müdürlüğünce tespit edilecek arsa değeri üzerinden yükleniciden def’aten tahsil edilmesi, yüklenici tarafından vakıf taşınmaz üzerine haciz, ipotek, teminat vb yükümlülükler konulmaması,</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6 - İlgili mevzuata aykırı diğer bir nedenle yargı kararına istinaden kira süresi dolmadan tahliye edilmesi halinde yapılmış olan masrafların talep edilemeyeceği ve imalatların İdareye terk ve teberrü edilmiş sayılması,</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7 - İhale uhdesinde kalan kişi ve veya firma imar plan tadilatına giderek her türlü kat, bina veya tesis eklemesi durumunda yapılacak eklenti ve kısımların inşaat süresini ve kiralama süresini değiştirmeyeceği,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8 - İmar durumu gereği oluşabilecek inşaat alanı metrekaresindeki azalmadan ötürü hiçbir şekilde kira bedellerinde indirime gidilmemesi ve işletme süresinin uzatılmaması, imar planında meydana gelebilecek iyileşme veya proje değişikliği sonucu inşaat alanının gelir getirici nitelikte büyümesi durumunda sözleşmedeki kira bedeline göre oransal olarak hesaplanıp kira bedeline yansıtılması,</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lastRenderedPageBreak/>
        <w:t>9 - Yüklenici tarafından söz konusu binada bulunan bağımsız bölümlerin kiraya verilmesi,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10 - 1+1 dairelerden birinin möbleli vaziyette Vakıflar Genel Müdürlüğü çalışanlarının kullanımı için tahsis edilmesi,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11 - İnşaat bitirilip işletmeye açılıncaya kadar taşınmazın başka amaçla kullanılmaması, her türlü güvenliğin yüklenici tarafından alınması, inşaatın yapımı sırasında iş ve sosyal güvenlik bakımından her türlü tedbirin yüklenici tarafından alınarak sözleşme süresi sonunda taşınmazın bakımlı ve kullanılabilir şekilde hiçbir hak ve bedel talebinde bulunulmaksızın İdareye teslim edilmesi,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12 - Mimari avan proje bedelinin Mimarlar Odasınca belirlenen tarifeden fazla olmamak üzere proje müellifine ihale uhdesinde kalan işin yüklenicisi tarafından def’aten ödenmesi,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13 - İhale şartname ve eklerinin 250,00 TL bedelle satılması şartlarıyla, inşaat süresi de dahil toplam 49 (kırkdokuz) yıl süre ile yapım karşılığı uzun süreli kira ihalesine çıkarılmıştır.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II-) İhale, yukarıda belirlenen tarih ve saatte, Taş Mahallesi İhlasiye Medresesi / Bitlis adresinde Vakıflar Bölge Müdürlüğünde toplanacak olan İhale Komisyonunun huzurunda yapılacaktır.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III-) İhale dosyası,  mesai saatleri içerisinde Taş Mahallesi İhlasiye Medresesi / Bitlis adresinde bulunan Bitlis Vakıflar Bölge Müdürlüğünde görülebilir ve 250,00 (ikiyüzelli) TL karşılığında temin edilebilir.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IV-) Nakit teminat ve dosya bedeli Bitlis Vakıflar Bölge Müdürlüğünün Vakıfbank Bitlis Şubesi nezdinde bulunan TR640001500158007294297037 nolu hesabına yatırılacaktır.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V-) İhaleye iştirak edecek istekliler, İhale Şartnamesinin 7. maddesine göre hazırlayacakları tekliflerini, aynı şartnamenin 8. maddesi doğrultusunda 18/03/2013 Pazartesi günü saat 10:30’a kadar sıra numaralı alındı karşılığında Taş Mahallesi İhlasiye Medresesi / Bitlis adresinde bulunan Bitlis Vakıflar Bölge Müdürlüğü İhale Komisyonu Başkanlığına imza karşılığında teslim edeceklerdir.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VI-) İsteklilerin ihaleye katılabilmeleri için aşağıda sayılan belgeleri, teklifleri kapsamında dış zarf ile birlikte sunmaları gerekmektedir.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Dış zarf aşağıdaki belgeleri içermektedir: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a. İç zarf (teklif mektubunu içerecektir),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b. Kanuni ikametgah belgesi, (Bu belge son altı ay içinde ilgili kurumdan alınmış olacaktır. Tüzel kişilerde bu belge aranmaz.)</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c.  Tebligat için Türkiye’de kanuni ikametgâh adresinin imzalı beyanı ve ayrıca irtibat için telefon ve varsa faks numarası ile elektronik posta adresi,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d. Mevzuatı gereği kayıtlı olduğu Ticaret ve/veya Sanayi Odası veya Meslek Odası Belgesi,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d.1. Gerçek kişi olması halinde, ihaleye ilişkin ilk ilanın yapıldığı yıl içinde alınmış, Ticaret ve/veya Sanayi Odası veya Meslek odasına kayıtlı olduğunu gösterir belge,</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d.2. Tüzel kişi olması halinde, mevzuatı gereği tüzel kişiliğin siciline kayıtlı bulunduğu Ticaret ve/veya Sanayi Odasından ihaleye ilişkin ilk ilanın yapıldığı yıl içerisinde alınmış, tüzel kişiliğin sicile kayıtlı olduğuna dair belge, (Türkiye’de Şubesi bulunmayan yabancı tüzel kişinin oda kayıt belgelerini bulunduğu ülkelerdeki Türk Konsolosluğunca veya Türkiye Dışişleri Bakanlığına onaylatmış olması gerekmektedir.)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e. Teklif vermeye yetkili olduğunu gösteren imza beyannamesi veya imza sirküleri,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e.1. Gerçek kişi olması halinde ihalenin yapıldığı yıla ait noter tasdikli imza beyannamesi,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e.2. Tüzel kişi olması halinde, ilgisine göre tüzel kişiliğin ortakları, üyeleri veya kurucuları ile tüzel kişiliğin yönetimdeki görevlileri belirten son durumu gösterir Ticaret Sicil Gazetesi veya bu hususları tevsik eden belgeler ile tüzel kişiliğin ihalenin yapıldığı yıla ait noter tasdikli imza sirküleri, (Türkiye’de Şubesi bulunmayan yabancı tüzel kişinin bu maddedeki belirtilen belgelerini bulunduğu ülkelerdeki Türk Konsolosluğunca veya Türkiye Dışişleri Bakanlığına onaylatmış olması gerekmektedir.)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f. İstekliler adına vekalet edilmesi halinde, istekli adına teklifte bulunacak kimselerin ihalenin yapıldığı yıla ait noter tasdikli vekaletnameleri ile vekilinin ihalenin yapıldığı yıla ait noter tasdikli imza sirküleri, (Türkiye’de Şubesi bulunmayan yabancı tüzel kişinin vekaletnameleri bulunduğu ülkelerdeki Türk Konsolosluğunca veya Türkiye Dışişleri Bakanlığına onaylatmış olması gerekmektedir.)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g. Bitlis Vakıflar Bölge Müdürlüğü adına alınmış ve işbu İhale Şartnamesinin 6.maddesinde yazılı 144.648,00 TL (yüzkırkdörtbinaltıyüzkırksekiz TL) tutarındaki teminata ilişkin en az 1 (bir) yıl süreli geçici teminat mektubunu veya teminatın Bitlis Vakıflar Bölge Müdürlüğünün Vakıfbank Bitlis Şubesi nezdindeki TR640001500158007294297037 nolu hesabına yatırıldığına dair banka dekontu,</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h. Mali Durum Bildirimi ve Banka Referans Mektubu (muhammen bedelin en az % 10'u kadar kullanılmamış nakit kredisi veya kullanılmamış teminat kredisi)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*İsteklilerin ortak girişim olması halinde, ortak girişimi oluşturan kişilerden herhangi biri bu değeri tek başına karşılayabileceği gibi, ayrı ayrı da karşılayabilirler.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ı. İhale şartnamesine ekli örneğe uygun olarak düzenlenecek teknik personel taahhütnamesi,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j. İsteklinin ilgili vergi dairesinden ilk ilan tarihinden sonra alınacak vergi borcu olmadığına dair belgenin aslı veya noter tasdikli sureti,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lastRenderedPageBreak/>
        <w:t>k. İlk ilan tarihinden sonra ilgili Sosyal Güvenlik Kurumundan alınacak prim borcu olmadığına dair belgenin aslı veya noter tasdikli sureti veya e- borcu yoktur belgesi,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l. İhale konusu taşınmazın yerinde görüldüğünü belirtir Bitlis Vakıflar Bölge Müdürlüğünden temin edilecek yer gördü belgesi,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m. İhale dokümanının satın alındığına dair banka dekontu,</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n. Benzer iş ile ilgili iş bitirme belgesinin aslı veya noter onaylı sureti veya ihale üzerinde kalırsa ilanın VII., ihale şartnamesinin 19. maddesi hükmünce inşaatı benzer iş bitirme belgesine sahip alt yükleniciye yaptıracağına dair taahhütname</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o. İsteklilerin ortak girişim olması halinde, ihale şartnamesine ekli örneğe uygun olarak hazırlanmış noter tasdikli ortak girişim beyannamesi,</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p. Ortak girişim olması halinde her bir ortak ayrı ayrı (b,c,d,e,f,j,k) bentlerinde belirtilen belgeleri vermek zorundadır.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İstekliler, yukarıda istenilen belgeleri, dış zarfın içerisine koyduktan sonra zarf kapatılıp, üzerine isteklinin adı ve soyadı, ticaret ünvanı, açık adresi ve teklifin hangi işe ait olduğu yazılarak en geç 18/03/2013 Pazartesi günü ve saat 10:30’a kadar İhale Komisyon Başkanlığına vermek zorundadır.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VII-) Yüklenici, iştigal konuları arasında inşaat bulunmaması halinde inşaatı, benzer iş bitirme belgesine sahip olan bir inşaat firmasını ihaleye girerken taahhüt etmek koşuluyla taahhüt ettiği inşaat firmasına tümüyle veya konusunda deneyimli alt yüklenicilere kısımlar halinde yaptırabilir. İnşaat firması veya alt yüklenici seçimi İdarenin onayını almak şartıyla Yüklenici tarafından yapılabilecektir. İnşaatı tümüyle yapacak inşaat firmasında ve/veya alt yüklenicilerde 2886 sayılı yasaya göre yapılan inşaat (kat karşılığı, restore et/yap işlet devret modeline göre) ihalelerinden yasaklı olmama şartı aranır.  İnşaata ilişkin tüm mali ve hukuki sorumluluk her durumda Yükleniciye aittir.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VIII-) Daha önce İdaremize kat karşılığı, restore et/yap işlet devret modeline göre iş alıp işi zamanında bitirmeyen veya cezalı çalışanlar ihaleye giremeyecektir.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IX-) Telgraf veya faksla yapılacak müracaatlar ve postada meydana gelebilecek gecikmeler kabul edilmeyecektir.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X-) İşbu ilana ait ilan bedelleri dahil tüm giderler (karar pulu bedeli, damga vergisi v.s.) ihale üzerinde kalan kişi veya firmalardan sözleşme yapılmadan önce tahsil edilecektir.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XI-) İdare gerekçesini göstermek kaydıyla ihaleyi yapıp yapmamakta serbesttir.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Tel              : 0 434 2266560 - 7301</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Faks           : 0 434 2266561</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20"/>
          <w:szCs w:val="20"/>
          <w:lang w:eastAsia="tr-TR"/>
        </w:rPr>
      </w:pPr>
      <w:r w:rsidRPr="008B3A44">
        <w:rPr>
          <w:rFonts w:ascii="Times New Roman" w:eastAsia="Times New Roman" w:hAnsi="Times New Roman" w:cs="Times New Roman"/>
          <w:color w:val="000000"/>
          <w:sz w:val="18"/>
          <w:szCs w:val="18"/>
          <w:lang w:eastAsia="tr-TR"/>
        </w:rPr>
        <w:t>E-Mail        : bitlis@vgm.gov.tr</w:t>
      </w:r>
    </w:p>
    <w:p w:rsidR="008B3A44" w:rsidRPr="008B3A44" w:rsidRDefault="008B3A44" w:rsidP="008B3A44">
      <w:pPr>
        <w:spacing w:after="0" w:line="240" w:lineRule="atLeast"/>
        <w:ind w:firstLine="567"/>
        <w:jc w:val="both"/>
        <w:rPr>
          <w:rFonts w:ascii="Times New Roman" w:eastAsia="Times New Roman" w:hAnsi="Times New Roman" w:cs="Times New Roman"/>
          <w:color w:val="000000"/>
          <w:sz w:val="18"/>
          <w:szCs w:val="18"/>
          <w:lang w:eastAsia="tr-TR"/>
        </w:rPr>
      </w:pPr>
      <w:r w:rsidRPr="008B3A44">
        <w:rPr>
          <w:rFonts w:ascii="Times New Roman" w:eastAsia="Times New Roman" w:hAnsi="Times New Roman" w:cs="Times New Roman"/>
          <w:color w:val="000000"/>
          <w:sz w:val="18"/>
          <w:szCs w:val="18"/>
          <w:lang w:eastAsia="tr-TR"/>
        </w:rPr>
        <w:t>İlan olunur.</w:t>
      </w:r>
    </w:p>
    <w:p w:rsidR="008B3A44" w:rsidRPr="008B3A44" w:rsidRDefault="008B3A44" w:rsidP="008B3A44">
      <w:pPr>
        <w:spacing w:after="0" w:line="240" w:lineRule="atLeast"/>
        <w:ind w:firstLine="567"/>
        <w:jc w:val="right"/>
        <w:rPr>
          <w:rFonts w:ascii="Times New Roman" w:eastAsia="Times New Roman" w:hAnsi="Times New Roman" w:cs="Times New Roman"/>
          <w:color w:val="000000"/>
          <w:sz w:val="18"/>
          <w:szCs w:val="18"/>
          <w:lang w:eastAsia="tr-TR"/>
        </w:rPr>
      </w:pPr>
      <w:r w:rsidRPr="008B3A44">
        <w:rPr>
          <w:rFonts w:ascii="Times New Roman" w:eastAsia="Times New Roman" w:hAnsi="Times New Roman" w:cs="Times New Roman"/>
          <w:color w:val="000000"/>
          <w:sz w:val="18"/>
          <w:szCs w:val="18"/>
          <w:lang w:eastAsia="tr-TR"/>
        </w:rPr>
        <w:t>1717/1-1</w:t>
      </w:r>
    </w:p>
    <w:p w:rsidR="008B3A44" w:rsidRPr="008B3A44" w:rsidRDefault="008B3A44" w:rsidP="008B3A44">
      <w:pPr>
        <w:spacing w:after="0" w:line="240" w:lineRule="atLeast"/>
        <w:rPr>
          <w:rFonts w:ascii="Times New Roman" w:eastAsia="Times New Roman" w:hAnsi="Times New Roman" w:cs="Times New Roman"/>
          <w:color w:val="000000"/>
          <w:sz w:val="27"/>
          <w:szCs w:val="27"/>
          <w:lang w:eastAsia="tr-TR"/>
        </w:rPr>
      </w:pPr>
      <w:hyperlink r:id="rId5" w:anchor="_top" w:history="1">
        <w:r w:rsidRPr="008B3A44">
          <w:rPr>
            <w:rFonts w:ascii="Arial" w:eastAsia="Times New Roman" w:hAnsi="Arial" w:cs="Arial"/>
            <w:color w:val="800080"/>
            <w:sz w:val="28"/>
            <w:szCs w:val="28"/>
            <w:u w:val="single"/>
            <w:lang w:val="en-US" w:eastAsia="tr-TR"/>
          </w:rPr>
          <w:t>▲</w:t>
        </w:r>
      </w:hyperlink>
    </w:p>
    <w:p w:rsidR="00543DC3" w:rsidRDefault="00543DC3">
      <w:bookmarkStart w:id="0" w:name="_GoBack"/>
      <w:bookmarkEnd w:id="0"/>
    </w:p>
    <w:sectPr w:rsidR="00543D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A44"/>
    <w:rsid w:val="00543DC3"/>
    <w:rsid w:val="008B3A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8B3A44"/>
  </w:style>
  <w:style w:type="character" w:customStyle="1" w:styleId="grame">
    <w:name w:val="grame"/>
    <w:basedOn w:val="VarsaylanParagrafYazTipi"/>
    <w:rsid w:val="008B3A44"/>
  </w:style>
  <w:style w:type="character" w:customStyle="1" w:styleId="spelle">
    <w:name w:val="spelle"/>
    <w:basedOn w:val="VarsaylanParagrafYazTipi"/>
    <w:rsid w:val="008B3A44"/>
  </w:style>
  <w:style w:type="paragraph" w:customStyle="1" w:styleId="msobodytextindent">
    <w:name w:val="msobodytextindent"/>
    <w:basedOn w:val="Normal"/>
    <w:rsid w:val="008B3A4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8B3A4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B3A4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8B3A44"/>
  </w:style>
  <w:style w:type="character" w:customStyle="1" w:styleId="grame">
    <w:name w:val="grame"/>
    <w:basedOn w:val="VarsaylanParagrafYazTipi"/>
    <w:rsid w:val="008B3A44"/>
  </w:style>
  <w:style w:type="character" w:customStyle="1" w:styleId="spelle">
    <w:name w:val="spelle"/>
    <w:basedOn w:val="VarsaylanParagrafYazTipi"/>
    <w:rsid w:val="008B3A44"/>
  </w:style>
  <w:style w:type="paragraph" w:customStyle="1" w:styleId="msobodytextindent">
    <w:name w:val="msobodytextindent"/>
    <w:basedOn w:val="Normal"/>
    <w:rsid w:val="008B3A4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8B3A4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B3A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00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smigazete.gov.tr/ilanlar/eskiilanlar/2013/03/20130303-3.ht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1893</Words>
  <Characters>10796</Characters>
  <Application>Microsoft Office Word</Application>
  <DocSecurity>0</DocSecurity>
  <Lines>89</Lines>
  <Paragraphs>25</Paragraphs>
  <ScaleCrop>false</ScaleCrop>
  <Company/>
  <LinksUpToDate>false</LinksUpToDate>
  <CharactersWithSpaces>12664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2013-03-03T06:28:00Z</dcterms:created>
  <dcterms:modified xsi:type="dcterms:W3CDTF">2013-03-03T06:28:00Z</dcterms:modified>
</cp:coreProperties>
</file>