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7C130D" w:rsidRPr="007C130D" w:rsidTr="007C130D">
        <w:trPr>
          <w:trHeight w:val="159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7C130D" w:rsidRPr="007C13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17"/>
                  </w:tblGrid>
                  <w:tr w:rsidR="007C130D" w:rsidRPr="007C130D">
                    <w:trPr>
                      <w:trHeight w:val="1594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C130D" w:rsidRPr="007C130D" w:rsidRDefault="007C130D" w:rsidP="007C130D">
                        <w:pPr>
                          <w:keepNext/>
                          <w:spacing w:line="420" w:lineRule="atLeast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</w:rPr>
                        </w:pPr>
                        <w:r w:rsidRPr="007C130D">
                          <w:rPr>
                            <w:rFonts w:ascii="Tahoma" w:eastAsia="Times New Roman" w:hAnsi="Tahoma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T.C.</w:t>
                        </w:r>
                      </w:p>
                      <w:p w:rsidR="007C130D" w:rsidRPr="007C130D" w:rsidRDefault="007C130D" w:rsidP="007C130D">
                        <w:pPr>
                          <w:keepNext/>
                          <w:spacing w:line="420" w:lineRule="atLeast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</w:rPr>
                        </w:pPr>
                        <w:r w:rsidRPr="007C130D">
                          <w:rPr>
                            <w:rFonts w:ascii="Tahoma" w:eastAsia="Times New Roman" w:hAnsi="Tahoma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BA</w:t>
                        </w:r>
                        <w:r w:rsidRPr="007C13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eastAsia="Times New Roman" w:hAnsi="Tahoma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BAKANLIK</w:t>
                        </w:r>
                      </w:p>
                      <w:p w:rsidR="007C130D" w:rsidRPr="007C130D" w:rsidRDefault="007C130D" w:rsidP="007C130D">
                        <w:pPr>
                          <w:keepNext/>
                          <w:spacing w:line="420" w:lineRule="atLeast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</w:rPr>
                        </w:pPr>
                        <w:r w:rsidRPr="007C130D">
                          <w:rPr>
                            <w:rFonts w:ascii="Tahoma" w:eastAsia="Times New Roman" w:hAnsi="Tahoma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ÖZELLE</w:t>
                        </w:r>
                        <w:r w:rsidRPr="007C13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eastAsia="Times New Roman" w:hAnsi="Tahoma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T</w:t>
                        </w:r>
                        <w:r w:rsidRPr="007C13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eastAsia="Times New Roman" w:hAnsi="Tahoma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 xml:space="preserve">RME </w:t>
                        </w:r>
                        <w:r w:rsidRPr="007C13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eastAsia="Times New Roman" w:hAnsi="Tahoma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DARES</w:t>
                        </w:r>
                        <w:r w:rsidRPr="007C13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eastAsia="Times New Roman" w:hAnsi="Tahoma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 xml:space="preserve"> BA</w:t>
                        </w:r>
                        <w:r w:rsidRPr="007C13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eastAsia="Times New Roman" w:hAnsi="Tahoma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KANLI</w:t>
                        </w:r>
                        <w:r w:rsidRPr="007C13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Ğ</w:t>
                        </w:r>
                        <w:r w:rsidRPr="007C130D">
                          <w:rPr>
                            <w:rFonts w:ascii="Tahoma" w:eastAsia="Times New Roman" w:hAnsi="Tahoma" w:cs="Times New Roman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INDAN</w:t>
                        </w:r>
                      </w:p>
                      <w:p w:rsidR="007C130D" w:rsidRPr="007C130D" w:rsidRDefault="007C130D" w:rsidP="007C130D">
                        <w:pPr>
                          <w:keepNext/>
                          <w:spacing w:line="240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C130D">
                          <w:rPr>
                            <w:rFonts w:ascii="Tahoma" w:eastAsia="Times New Roman" w:hAnsi="Tahoma" w:cs="Times New Roman"/>
                            <w:b/>
                            <w:bCs/>
                            <w:sz w:val="20"/>
                            <w:szCs w:val="20"/>
                          </w:rPr>
                          <w:t>DUYURU</w:t>
                        </w:r>
                      </w:p>
                      <w:p w:rsidR="007C130D" w:rsidRPr="007C130D" w:rsidRDefault="007C130D" w:rsidP="007C130D">
                        <w:pPr>
                          <w:spacing w:before="100" w:beforeAutospacing="1" w:after="100" w:afterAutospacing="1" w:line="240" w:lineRule="atLeast"/>
                          <w:ind w:right="-59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4046 sayılı Kanun hükümleri kapsamında Özelle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tirme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daresi Ba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kanlı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ınca (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dare) tablodaki ta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ınmaz “satı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” ve “i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letme hakkı verilmesi” yöntemleriyle özelle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tirilecektir.</w:t>
                        </w:r>
                      </w:p>
                      <w:tbl>
                        <w:tblPr>
                          <w:tblW w:w="4900" w:type="pct"/>
                          <w:tblInd w:w="108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1"/>
                          <w:gridCol w:w="1216"/>
                          <w:gridCol w:w="1776"/>
                          <w:gridCol w:w="1370"/>
                        </w:tblGrid>
                        <w:tr w:rsidR="007C130D" w:rsidRPr="007C130D">
                          <w:trPr>
                            <w:tblHeader/>
                          </w:trPr>
                          <w:tc>
                            <w:tcPr>
                              <w:tcW w:w="397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C130D" w:rsidRPr="007C130D" w:rsidRDefault="007C130D" w:rsidP="007C130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HALE KONUSU VARLIK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C130D" w:rsidRPr="007C130D" w:rsidRDefault="007C130D" w:rsidP="007C130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GEÇ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TEM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NAT BEDEL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(TL)</w:t>
                              </w:r>
                            </w:p>
                          </w:tc>
                          <w:tc>
                            <w:tcPr>
                              <w:tcW w:w="1815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C130D" w:rsidRPr="007C130D" w:rsidRDefault="007C130D" w:rsidP="007C130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HALE 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Ş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ARTNAMES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VE TANITIM DOKÜMANI BEDEL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(TL)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C130D" w:rsidRPr="007C130D" w:rsidRDefault="007C130D" w:rsidP="007C130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SON TEKL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F VERME TAR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</w:p>
                          </w:tc>
                        </w:tr>
                        <w:tr w:rsidR="007C130D" w:rsidRPr="007C130D">
                          <w:tc>
                            <w:tcPr>
                              <w:tcW w:w="397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C130D" w:rsidRPr="007C130D" w:rsidRDefault="007C130D" w:rsidP="007C130D">
                              <w:pPr>
                                <w:spacing w:before="100" w:after="120"/>
                                <w:ind w:right="17"/>
                                <w:jc w:val="both"/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7C130D">
                                <w:rPr>
                                  <w:rFonts w:ascii="Tahoma" w:hAnsi="Tahoma" w:cs="Times New Roman"/>
                                  <w:sz w:val="20"/>
                                  <w:szCs w:val="20"/>
                                </w:rPr>
                                <w:t>Mu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ğ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sz w:val="20"/>
                                  <w:szCs w:val="20"/>
                                </w:rPr>
                                <w:t>la ili, Bodrum ilçesi, Gökçebel köyü; 940, 941, 943, 947 ve 948 parsel numaralı toplam 332.127,93 m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sz w:val="20"/>
                                  <w:szCs w:val="20"/>
                                </w:rPr>
                                <w:t> yüzölçümlü arsanın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color w:val="000000"/>
                                  <w:sz w:val="20"/>
                                  <w:szCs w:val="20"/>
                                </w:rPr>
                                <w:t> satı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ş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color w:val="000000"/>
                                  <w:sz w:val="20"/>
                                  <w:szCs w:val="20"/>
                                </w:rPr>
                                <w:t>ı, 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sz w:val="20"/>
                                  <w:szCs w:val="20"/>
                                </w:rPr>
                                <w:t>Yat Limanı imarlı 942 parsel numaralı 63.404,96 m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sz w:val="20"/>
                                  <w:szCs w:val="20"/>
                                </w:rPr>
                                <w:t> yüzölçümlü arsa ile ön kısmında bulunan Devletin hüküm ve tasarrufu altındaki deniz yüzeyi, kıyı, dolgu ve mendirek alanının i</w:t>
                              </w:r>
                              <w:r w:rsidRPr="007C130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ş</w:t>
                              </w:r>
                              <w:r w:rsidRPr="007C130D">
                                <w:rPr>
                                  <w:rFonts w:ascii="Tahoma" w:hAnsi="Tahoma" w:cs="Times New Roman"/>
                                  <w:sz w:val="20"/>
                                  <w:szCs w:val="20"/>
                                </w:rPr>
                                <w:t>letme hakkının verilmesi.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C130D" w:rsidRPr="007C130D" w:rsidRDefault="007C130D" w:rsidP="007C130D">
                              <w:pPr>
                                <w:ind w:left="-108" w:right="-57"/>
                                <w:jc w:val="center"/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7C130D">
                                <w:rPr>
                                  <w:rFonts w:ascii="Tahoma" w:hAnsi="Tahoma" w:cs="Times New Roman"/>
                                  <w:color w:val="000000"/>
                                  <w:sz w:val="20"/>
                                  <w:szCs w:val="20"/>
                                </w:rPr>
                                <w:t>5.000.000</w:t>
                              </w:r>
                            </w:p>
                          </w:tc>
                          <w:tc>
                            <w:tcPr>
                              <w:tcW w:w="181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C130D" w:rsidRPr="007C130D" w:rsidRDefault="007C130D" w:rsidP="007C130D">
                              <w:pPr>
                                <w:ind w:left="-108" w:right="-57"/>
                                <w:jc w:val="center"/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7C130D">
                                <w:rPr>
                                  <w:rFonts w:ascii="Tahoma" w:hAnsi="Tahoma" w:cs="Times New Roman"/>
                                  <w:sz w:val="20"/>
                                  <w:szCs w:val="20"/>
                                </w:rPr>
                                <w:t>15.000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C130D" w:rsidRPr="007C130D" w:rsidRDefault="007C130D" w:rsidP="007C130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7C130D">
                                <w:rPr>
                                  <w:rFonts w:ascii="Tahoma" w:hAnsi="Tahoma" w:cs="Times New Roman"/>
                                  <w:sz w:val="20"/>
                                  <w:szCs w:val="20"/>
                                </w:rPr>
                                <w:t>22.12.2014</w:t>
                              </w:r>
                            </w:p>
                          </w:tc>
                        </w:tr>
                      </w:tbl>
                      <w:p w:rsidR="007C130D" w:rsidRPr="007C130D" w:rsidRDefault="007C130D" w:rsidP="007C130D">
                        <w:pPr>
                          <w:spacing w:line="360" w:lineRule="atLeast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t>1) 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hale, pazarlık usulü ile gerçekle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tirilecektir.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hale Komisyonunca gerekli görüldü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ü takdirde ihale, pazarlık görü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mesine devam edilen teklif sahiplerinin katılımı ile açık artırma suretiyle sonuçlandırılabilir.</w:t>
                        </w:r>
                      </w:p>
                      <w:p w:rsidR="007C130D" w:rsidRPr="007C130D" w:rsidRDefault="007C130D" w:rsidP="007C130D">
                        <w:pPr>
                          <w:spacing w:line="360" w:lineRule="atLeast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t>2) 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haleye katılabilmek için ihale konusu varlık için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hale Dokümanı alınması ve tekliflerin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darenin Ziya Gökalp Caddesi No: 80 Kurtulu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/ANKARA adresine son teklif verme günü saat 17:00’ye kadar elden teslim edilmesi zorunludur.</w:t>
                        </w:r>
                      </w:p>
                      <w:p w:rsidR="007C130D" w:rsidRPr="007C130D" w:rsidRDefault="007C130D" w:rsidP="007C130D">
                        <w:pPr>
                          <w:spacing w:line="360" w:lineRule="atLeast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t>3) 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hale Dokümanı bedelleri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dare’nin;</w:t>
                        </w:r>
                      </w:p>
                      <w:p w:rsidR="007C130D" w:rsidRPr="007C130D" w:rsidRDefault="007C130D" w:rsidP="007C130D">
                        <w:pPr>
                          <w:spacing w:line="360" w:lineRule="atLeast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-   Halkbank A.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. Kamu Kurumsal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ubesi/ANKARA nezdinde bulunan </w:t>
                        </w: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t>TR250001200945200083000006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numaralı Özelle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tirme Fonu Vadesiz Satı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 ve Temettü Gelirleri Türk Lirası,</w:t>
                        </w:r>
                      </w:p>
                      <w:p w:rsidR="007C130D" w:rsidRPr="007C130D" w:rsidRDefault="007C130D" w:rsidP="007C130D">
                        <w:pPr>
                          <w:spacing w:line="360" w:lineRule="atLeast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-    T.C. Ziraat Bankası Kamu Kurumsal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ubesi/ANKARA nezdinde bulunan</w:t>
                        </w: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t>TR400001001745387756615738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 numaralı Özelle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tirme Fonu Vadesiz Türk Lirası,</w:t>
                        </w:r>
                      </w:p>
                      <w:p w:rsidR="007C130D" w:rsidRPr="007C130D" w:rsidRDefault="007C130D" w:rsidP="007C130D">
                        <w:pPr>
                          <w:spacing w:line="360" w:lineRule="atLeast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-   Vakıfbank A.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. Merkez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ubesi/ANKARA nezdinde bulunan </w:t>
                        </w: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t>TR220001500158007287550667 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numaralı Özelle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tirme Fonu Vadesiz Türk Lirası</w:t>
                        </w:r>
                      </w:p>
                      <w:p w:rsidR="007C130D" w:rsidRPr="007C130D" w:rsidRDefault="007C130D" w:rsidP="007C130D">
                        <w:pPr>
                          <w:spacing w:line="360" w:lineRule="atLeast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hesaplarından</w:t>
                        </w:r>
                        <w:proofErr w:type="gramEnd"/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 birine yatırılacaktır. Dekontta, katılımcının ismi </w:t>
                        </w:r>
                        <w:proofErr w:type="gramStart"/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( katılımcının</w:t>
                        </w:r>
                        <w:proofErr w:type="gramEnd"/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 Ortak Giri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im Grubu (OGG) olması halinde OGG’nin veya üyelerinden birinin adına düzenlenmi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 olması yeterlidir) ile “Mu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la ili, Bodrum ilçesi, Gökçebel köyündeki ta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ınmazın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hale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artnamesi ve Tanıtım Dokümanı Bedeli” ifadesi yer alacaktır.</w:t>
                        </w:r>
                      </w:p>
                      <w:p w:rsidR="007C130D" w:rsidRPr="007C130D" w:rsidRDefault="007C130D" w:rsidP="007C130D">
                        <w:pPr>
                          <w:spacing w:line="360" w:lineRule="atLeast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4) 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Özelle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tirme ihalesi, 2886 sayılı Devlet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 xml:space="preserve">hale Kanununa tabi olmayıp 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dare ihaleyi yapıp yapmamakta, diledi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ine yapmakta ve teklif verme süresini belirli bir tarihe kadar veya bilahare belirlenecek bir tarihe kadar uzatmakta serbesttir.</w:t>
                        </w:r>
                      </w:p>
                      <w:p w:rsidR="007C130D" w:rsidRPr="007C130D" w:rsidRDefault="007C130D" w:rsidP="007C130D">
                        <w:pPr>
                          <w:spacing w:line="360" w:lineRule="atLeast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t>5) 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Özelle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tirme i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lemleri her türlü vergi, resim, harç ve KDV’den muaftır.</w:t>
                        </w:r>
                      </w:p>
                      <w:p w:rsidR="007C130D" w:rsidRPr="007C130D" w:rsidRDefault="007C130D" w:rsidP="007C130D">
                        <w:pPr>
                          <w:spacing w:line="360" w:lineRule="atLeast"/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t>6) 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Ayrıca </w:t>
                        </w: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t>0 312 585 84 52/0312 585 84 54 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numaralı telefonlardan ve </w:t>
                        </w:r>
                        <w:r w:rsidRPr="007C130D">
                          <w:rPr>
                            <w:rFonts w:ascii="Tahoma" w:hAnsi="Tahoma" w:cs="Times New Roman"/>
                            <w:b/>
                            <w:bCs/>
                            <w:sz w:val="20"/>
                            <w:szCs w:val="20"/>
                          </w:rPr>
                          <w:t>www.oib.gov.tr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 adresinden ihaleye ili</w:t>
                        </w:r>
                        <w:r w:rsidRPr="007C13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ş</w:t>
                        </w:r>
                        <w:r w:rsidRPr="007C130D">
                          <w:rPr>
                            <w:rFonts w:ascii="Tahoma" w:hAnsi="Tahoma" w:cs="Times New Roman"/>
                            <w:sz w:val="20"/>
                            <w:szCs w:val="20"/>
                          </w:rPr>
                          <w:t>kin bilgi alınabilir.</w:t>
                        </w:r>
                      </w:p>
                    </w:tc>
                  </w:tr>
                </w:tbl>
                <w:p w:rsidR="007C130D" w:rsidRPr="007C130D" w:rsidRDefault="007C130D" w:rsidP="007C130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7C130D" w:rsidRPr="007C130D" w:rsidRDefault="007C130D" w:rsidP="007C13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C130D" w:rsidRPr="007C130D" w:rsidTr="007C130D">
        <w:trPr>
          <w:trHeight w:val="4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30D" w:rsidRPr="007C130D" w:rsidRDefault="007C130D" w:rsidP="007C130D">
            <w:pPr>
              <w:spacing w:before="100" w:beforeAutospacing="1" w:after="100" w:afterAutospacing="1" w:line="360" w:lineRule="atLeast"/>
              <w:rPr>
                <w:rFonts w:ascii="Times" w:hAnsi="Times" w:cs="Times New Roman"/>
                <w:sz w:val="20"/>
                <w:szCs w:val="20"/>
              </w:rPr>
            </w:pPr>
            <w:r w:rsidRPr="007C130D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</w:tr>
    </w:tbl>
    <w:p w:rsidR="000C1DA2" w:rsidRDefault="000C1DA2">
      <w:bookmarkStart w:id="0" w:name="_GoBack"/>
      <w:bookmarkEnd w:id="0"/>
    </w:p>
    <w:sectPr w:rsidR="000C1DA2" w:rsidSect="005209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0D"/>
    <w:rsid w:val="000C1DA2"/>
    <w:rsid w:val="005209E5"/>
    <w:rsid w:val="007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DE8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3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13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30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130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C130D"/>
  </w:style>
  <w:style w:type="paragraph" w:styleId="NormalWeb">
    <w:name w:val="Normal (Web)"/>
    <w:basedOn w:val="Normal"/>
    <w:uiPriority w:val="99"/>
    <w:unhideWhenUsed/>
    <w:rsid w:val="007C13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3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13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30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130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C130D"/>
  </w:style>
  <w:style w:type="paragraph" w:styleId="NormalWeb">
    <w:name w:val="Normal (Web)"/>
    <w:basedOn w:val="Normal"/>
    <w:uiPriority w:val="99"/>
    <w:unhideWhenUsed/>
    <w:rsid w:val="007C13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1</cp:revision>
  <dcterms:created xsi:type="dcterms:W3CDTF">2014-11-09T14:31:00Z</dcterms:created>
  <dcterms:modified xsi:type="dcterms:W3CDTF">2014-11-09T14:31:00Z</dcterms:modified>
</cp:coreProperties>
</file>