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61" w:rsidRPr="00ED0D61" w:rsidRDefault="00ED0D61" w:rsidP="00ED0D61">
      <w:pPr>
        <w:spacing w:after="0" w:line="240" w:lineRule="atLeast"/>
        <w:jc w:val="center"/>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TAŞINMAZMAL SATILACAKTIR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b/>
          <w:bCs/>
          <w:color w:val="0000CC"/>
          <w:sz w:val="18"/>
          <w:szCs w:val="18"/>
          <w:lang w:eastAsia="tr-TR"/>
        </w:rPr>
        <w:t>Sancaktepe Belediye Başkanlığından:</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1. Aşağıda özellikleri belirtilen Sancaktepe Belediyesi mülkiyetindeki taşınmaz 2886 sayılı yasanın 36. maddesine göre ihale ile satılacaktır. İhale “Meclis Mah. Atatürk Cad. No: 111 Sancaktepe/İSTANBUL” adresindeki Sancaktepe Belediyesi İhale Salonunda 31.10.2013 Perşembe günü Saat 10.30’da yapılacaktır. Teklife ilişkin mektuplar İhale günü saat 10:00’a kadar verilecektir.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 </w:t>
      </w:r>
    </w:p>
    <w:tbl>
      <w:tblPr>
        <w:tblW w:w="0" w:type="auto"/>
        <w:jc w:val="center"/>
        <w:tblInd w:w="108" w:type="dxa"/>
        <w:tblCellMar>
          <w:left w:w="0" w:type="dxa"/>
          <w:right w:w="0" w:type="dxa"/>
        </w:tblCellMar>
        <w:tblLook w:val="04A0" w:firstRow="1" w:lastRow="0" w:firstColumn="1" w:lastColumn="0" w:noHBand="0" w:noVBand="1"/>
      </w:tblPr>
      <w:tblGrid>
        <w:gridCol w:w="1030"/>
        <w:gridCol w:w="980"/>
        <w:gridCol w:w="1180"/>
        <w:gridCol w:w="574"/>
        <w:gridCol w:w="653"/>
        <w:gridCol w:w="613"/>
        <w:gridCol w:w="1177"/>
        <w:gridCol w:w="797"/>
        <w:gridCol w:w="1155"/>
        <w:gridCol w:w="1021"/>
      </w:tblGrid>
      <w:tr w:rsidR="00ED0D61" w:rsidRPr="00ED0D61" w:rsidTr="00ED0D61">
        <w:trPr>
          <w:jc w:val="center"/>
        </w:trPr>
        <w:tc>
          <w:tcPr>
            <w:tcW w:w="1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İlçesi</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Mahallesi</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Pafta</w:t>
            </w:r>
          </w:p>
        </w:tc>
        <w:tc>
          <w:tcPr>
            <w:tcW w:w="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Ada</w:t>
            </w:r>
          </w:p>
        </w:tc>
        <w:tc>
          <w:tcPr>
            <w:tcW w:w="6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Parsel</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Hisse oranı</w:t>
            </w:r>
          </w:p>
        </w:tc>
        <w:tc>
          <w:tcPr>
            <w:tcW w:w="29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İmar durumu</w:t>
            </w:r>
          </w:p>
        </w:tc>
        <w:tc>
          <w:tcPr>
            <w:tcW w:w="8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Alan (m²)</w:t>
            </w: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Muhammen Bedel (TL)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Geçici Teminat (TL)</w:t>
            </w:r>
          </w:p>
        </w:tc>
      </w:tr>
      <w:tr w:rsidR="00ED0D61" w:rsidRPr="00ED0D61" w:rsidTr="00ED0D61">
        <w:trPr>
          <w:jc w:val="center"/>
        </w:trPr>
        <w:tc>
          <w:tcPr>
            <w:tcW w:w="1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Sancaktepe</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Samandıra</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G22A05D3A</w:t>
            </w:r>
          </w:p>
        </w:tc>
        <w:tc>
          <w:tcPr>
            <w:tcW w:w="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8376</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8</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Tam</w:t>
            </w:r>
          </w:p>
        </w:tc>
        <w:tc>
          <w:tcPr>
            <w:tcW w:w="2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Park Alanı, ENH Yapı yasaklı Alan, Akaryakıt ve LPG İstasyonu Alanı KAKS=0,25-TAKS= Avan Proje*</w:t>
            </w:r>
          </w:p>
        </w:tc>
        <w:tc>
          <w:tcPr>
            <w:tcW w:w="8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2960,51</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8.000.000,00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D0D61" w:rsidRPr="00ED0D61" w:rsidRDefault="00ED0D61" w:rsidP="00ED0D61">
            <w:pPr>
              <w:spacing w:after="0" w:line="240" w:lineRule="atLeast"/>
              <w:jc w:val="center"/>
              <w:rPr>
                <w:rFonts w:ascii="Times New Roman" w:eastAsia="Times New Roman" w:hAnsi="Times New Roman" w:cs="Times New Roman"/>
                <w:sz w:val="20"/>
                <w:szCs w:val="20"/>
                <w:lang w:eastAsia="tr-TR"/>
              </w:rPr>
            </w:pPr>
            <w:r w:rsidRPr="00ED0D61">
              <w:rPr>
                <w:rFonts w:ascii="Times New Roman" w:eastAsia="Times New Roman" w:hAnsi="Times New Roman" w:cs="Times New Roman"/>
                <w:sz w:val="18"/>
                <w:szCs w:val="18"/>
                <w:lang w:eastAsia="tr-TR"/>
              </w:rPr>
              <w:t>240.000,00</w:t>
            </w:r>
          </w:p>
        </w:tc>
      </w:tr>
    </w:tbl>
    <w:p w:rsidR="00ED0D61" w:rsidRPr="00ED0D61" w:rsidRDefault="00ED0D61" w:rsidP="00ED0D61">
      <w:pPr>
        <w:spacing w:after="0" w:line="240" w:lineRule="atLeast"/>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 </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 İmar ve Şehircilik Müdürlüğünün 02.10.2013 tarih ve 740715–11347 sayılı yazı ekindeki imar durum belgesine göre 12.09.2013 tadilat tarihli 1/1000 ölçekli Uygulama İmar Planında 8376 ada 8 parsel, Park Alanı, ENH Yapı yasaklı alan ve Akaryakıt ve LPG İstasyonu Alanı TAKS=0,25 – KAKS= Avan Proje lejantında kalmaktadır. Parselin imar durumuna göre yola ve yeşil alana terki vardır. Arsa satışı brüt alan üzerinden gerçekleştirilecektir.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2. İhale Belediye Encümenince 2886 sayılı Devlet ihale Kanunu'nun 36. maddesi uyarınca “Kapalı Teklif Usulü” ile yapılacaktır. (İdare, geçerli en yüksek teklifin altında olmamak üzere, oturumda hazır bulunan isteklilerden sözlü veya yazılı teklif alınmak suretiyle ihaleyi sonuçlandırır. Ancak, geçerli teklif sayısının üçten fazla olması durumunda bu işlem, geçerli en yüksek teklif üzerinden, oturumda hazır bulunan en yüksek üç teklif sahibi istekliyle, bu üç teklif ile aynı olan birden fazla teklifin bulunması halinde ise bu istekliler dahil edilmek suretiyle yapılacaktır. Komisyon, uygun gördüğü her aşamada oturumda hazır bulunan isteklilerden yazılı son tekliflerini alarak ihaleyi sonuçlandırabilir. Bu husus, ihale komisyonunca ikinci bir tutanakla tespit edilecektir.)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3 - Şartname bedeli 750,00 (Yediyüzellilira) TL olup, İhale dokümanı (Şartname ve ekleri) Sancaktepe Belediyesi Emlak ve İstimlak Müdürlüğünde bedelsiz olarak görülebilir. Ancak ihaleye teklif verecek isteklilerin idarece onaylı ihale dokümanını satın alması zorunludur.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4 - İdare, ihale gününe kadar, ilan edilen taşınmazın ihalesinden vazgeçme hak ve yetkisine sahiptir.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5 - İhaleye Katılabilecekler: Söz konusu ihaleye, ihale yasasında belirtilen niteliklere haiz olan gerçek ve tüzel kişiler katılabilecektir. İhaleye katılabilmek için 2886 sayılı Devlet ihale Kanunu ve bu kanunun 74 'ncü maddesine dayanılarak çıkarılan yönetmelikte belirtilen niteliklere haiz olmak, yine anılan kanun ve yönetmelikte açıklanan biçimde teklifte bulunmak, geçici teminatı yatırmak ve istenilen belgeleri bulundurmak şarttır.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6 - İhaleye Katılamayacaklar: 2886 sayılı kanunun 6. maddesinde yazılı kimseler ile 83. maddede belirtilen şahıslar gerek doğrudan gerekse bir vasıta ile ihaleye giremezler. Bu yasağı saymayarak ihaleye girenler arttırmaya girmiş ve üzerine ihale yapılmış bulunursa, ihale bozularak muvakkat teminatı, mukavele yapılmış ise mukavele feshedilerek kesin teminatı irad kaydedilir.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7 - İhale komisyonu, gerekçesini kararda belirtmek suretiyle ihaleyi yapıp yapmamakta serbesttir. Komisyonun ihaleyi yapmama kararına itiraz edilemez.</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8 - İhaleye Katılacaklardan İstenilecek Belgeler: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A) GERÇEK KİŞİLERDEN:</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1 - İkametgâh belgesi,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2 - Nüfus cüzdan sureti,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3 - Noter tasdikli imza beyannamesi,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4 - Geçici teminat mektubu veya makbuzu ile şartname ve eklerinin satın alındığını gösterir belge.</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5 - Temsil durumunda Noter tasdikli vekâletname ve vekâlet edene ait imza beyannamesi,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6 - Ortak girişim olması halinde Noter tasdikli Ortak Girişim Beyannamesi.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7 - İdare ve istekliler tarafından onaylı “Şartname” ve “Yer Görme Belgesi”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B) TÜZEL KİŞİLERDEN:</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lastRenderedPageBreak/>
        <w:t>1 - İdare merkezinin bulunduğu yer mahkemesinden veya siciline kayıtlı bulunduğu Ticaret veya Sanayi Odasından, Ticaret Sicili Müdürlüğünden veya benzeri bir makamdan, ihalenin yapıldığı yıl içinde alınmış, tüzel kişinin siciline kayıtlı olduğuna dair belge,</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2 - Noter tasdikli imza sirküsü, Dernek ve Vakıflar için İhaleye katılmak üzere yetkili organ tarafından alınmış kararın aslı veya onaylı sureti ile yetkilinin noter tasdikli imza beyannamesi ve dernekler için dernek tüzüğünün onaylı sureti.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3 - Geçici teminat mektubu veya makbuzu ile şartname ve eklerinin satın alındığını gösterir belge.</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4 - Temsil durumunda Noter tasdikli vekâletname ve vekâlet edene ait imza beyannamesi,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5 - Ortak girişim olması halinde Noter tasdikli Ortak Girişim Beyannamesi.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6 - İdare ve istekliler tarafından onaylı  “Şartname” ve “Yer Görme Belgesi”</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C) Ortak girişim olması halinde; ortak girişimi oluşturan gerçek veya tüzel kişilerin her birinin (A) veya (B) maddelerindeki esaslara göre temin edecekleri belgeler istenecektir.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9 - Tekliflerin Verilmesi: Teklifler ilanda belirtilen ihale günü saat 10:00’na kadar sıra numaralı alındılar karşılığında Komisyon Başkanlığına teslim edilmek üzere Emlak ve İstimlak Müdürlüğüne verilecektir. Teklifler iadeli taahhütlü olarak da gönderilebilir. Bu takdirde dış zarfa komisyon başkanlığının adresi ile hangi işe ait olduğu, isteklinin adı ve soyadı ile açık adresi yazılır. Posta ile gönderilecek tekliflerin, son teklif verme saatine kadar Komisyon Başkanlığına ulaşması şarttır. Postadaki gecikme nedeniyle işleme konulamayacak olan tekliflerin alınış zamanı bir tutanakla tespit edilir. Komisyon Başkanlığına verilen teklifler herhangi bir sebeple geri alınamaz.</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10 - Satış Bedelinin Ödenmesi: Satış bedelinin tamamı defaten ve nakit olarak ödenecektir.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11 - Taşınmaz üzerinde, dosyada mevcut takyidatlı tapu kaydında haciz şerhleri bulunmaktadır. Mevcut haciz şerhleri ve tapuda ferağa ait tüm işlemler tamamlanıncaya kadar konulması muhtemel haciz şerhleri ile bilumum takyidatlar idare tarafından bedelleri ödenmek sureti ile kaldırılacak olup tapu alıcıya takyidatlarından arî olarak devredilecektir.</w:t>
      </w:r>
    </w:p>
    <w:p w:rsidR="00ED0D61" w:rsidRPr="00ED0D61" w:rsidRDefault="00ED0D61" w:rsidP="00ED0D61">
      <w:pPr>
        <w:spacing w:after="0" w:line="240" w:lineRule="atLeast"/>
        <w:ind w:firstLine="567"/>
        <w:jc w:val="both"/>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İlan olunur.</w:t>
      </w:r>
    </w:p>
    <w:p w:rsidR="00ED0D61" w:rsidRPr="00ED0D61" w:rsidRDefault="00ED0D61" w:rsidP="00ED0D61">
      <w:pPr>
        <w:spacing w:after="0" w:line="240" w:lineRule="atLeast"/>
        <w:ind w:firstLine="567"/>
        <w:jc w:val="right"/>
        <w:rPr>
          <w:rFonts w:ascii="Times New Roman" w:eastAsia="Times New Roman" w:hAnsi="Times New Roman" w:cs="Times New Roman"/>
          <w:color w:val="000000"/>
          <w:sz w:val="20"/>
          <w:szCs w:val="20"/>
          <w:lang w:eastAsia="tr-TR"/>
        </w:rPr>
      </w:pPr>
      <w:r w:rsidRPr="00ED0D61">
        <w:rPr>
          <w:rFonts w:ascii="Times New Roman" w:eastAsia="Times New Roman" w:hAnsi="Times New Roman" w:cs="Times New Roman"/>
          <w:color w:val="000000"/>
          <w:sz w:val="18"/>
          <w:szCs w:val="18"/>
          <w:lang w:eastAsia="tr-TR"/>
        </w:rPr>
        <w:t>8446/1-1</w:t>
      </w:r>
    </w:p>
    <w:p w:rsidR="00ED0D61" w:rsidRPr="00ED0D61" w:rsidRDefault="00ED0D61" w:rsidP="00ED0D61">
      <w:pPr>
        <w:spacing w:after="0" w:line="240" w:lineRule="atLeast"/>
        <w:rPr>
          <w:rFonts w:ascii="Times New Roman" w:eastAsia="Times New Roman" w:hAnsi="Times New Roman" w:cs="Times New Roman"/>
          <w:color w:val="000000"/>
          <w:sz w:val="27"/>
          <w:szCs w:val="27"/>
          <w:lang w:eastAsia="tr-TR"/>
        </w:rPr>
      </w:pPr>
      <w:hyperlink r:id="rId5" w:anchor="_top" w:history="1">
        <w:r w:rsidRPr="00ED0D61">
          <w:rPr>
            <w:rFonts w:ascii="Arial" w:eastAsia="Times New Roman" w:hAnsi="Arial" w:cs="Arial"/>
            <w:color w:val="800080"/>
            <w:sz w:val="28"/>
            <w:szCs w:val="28"/>
            <w:u w:val="single"/>
            <w:lang w:val="en-US" w:eastAsia="tr-TR"/>
          </w:rPr>
          <w:t>▲</w:t>
        </w:r>
      </w:hyperlink>
    </w:p>
    <w:p w:rsidR="00525349" w:rsidRDefault="00525349">
      <w:bookmarkStart w:id="0" w:name="_GoBack"/>
      <w:bookmarkEnd w:id="0"/>
    </w:p>
    <w:sectPr w:rsidR="0052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61"/>
    <w:rsid w:val="00525349"/>
    <w:rsid w:val="00ED0D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0D61"/>
  </w:style>
  <w:style w:type="character" w:customStyle="1" w:styleId="apple-converted-space">
    <w:name w:val="apple-converted-space"/>
    <w:basedOn w:val="VarsaylanParagrafYazTipi"/>
    <w:rsid w:val="00ED0D61"/>
  </w:style>
  <w:style w:type="character" w:customStyle="1" w:styleId="grame">
    <w:name w:val="grame"/>
    <w:basedOn w:val="VarsaylanParagrafYazTipi"/>
    <w:rsid w:val="00ED0D61"/>
  </w:style>
  <w:style w:type="paragraph" w:styleId="NormalWeb">
    <w:name w:val="Normal (Web)"/>
    <w:basedOn w:val="Normal"/>
    <w:uiPriority w:val="99"/>
    <w:semiHidden/>
    <w:unhideWhenUsed/>
    <w:rsid w:val="00ED0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0D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ED0D61"/>
  </w:style>
  <w:style w:type="character" w:customStyle="1" w:styleId="apple-converted-space">
    <w:name w:val="apple-converted-space"/>
    <w:basedOn w:val="VarsaylanParagrafYazTipi"/>
    <w:rsid w:val="00ED0D61"/>
  </w:style>
  <w:style w:type="character" w:customStyle="1" w:styleId="grame">
    <w:name w:val="grame"/>
    <w:basedOn w:val="VarsaylanParagrafYazTipi"/>
    <w:rsid w:val="00ED0D61"/>
  </w:style>
  <w:style w:type="paragraph" w:styleId="NormalWeb">
    <w:name w:val="Normal (Web)"/>
    <w:basedOn w:val="Normal"/>
    <w:uiPriority w:val="99"/>
    <w:semiHidden/>
    <w:unhideWhenUsed/>
    <w:rsid w:val="00ED0D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D0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3/10/201310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5382</Characters>
  <Application>Microsoft Office Word</Application>
  <DocSecurity>0</DocSecurity>
  <Lines>74</Lines>
  <Paragraphs>25</Paragraphs>
  <ScaleCrop>false</ScaleCrop>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2013-10-13T06:00:00Z</dcterms:created>
  <dcterms:modified xsi:type="dcterms:W3CDTF">2013-10-13T06:00:00Z</dcterms:modified>
</cp:coreProperties>
</file>