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57E" w:rsidRDefault="004C457E" w:rsidP="004C457E">
      <w:pPr>
        <w:spacing w:line="24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TURİZM TESİSİ YAPTIRILACAKTIR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b/>
          <w:bCs/>
          <w:color w:val="0000CC"/>
          <w:sz w:val="18"/>
          <w:szCs w:val="18"/>
        </w:rPr>
        <w:t>Çanakkale İl Encümeni Başkanlığından: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1 - Mülkiyeti İl Özel İdaresine ait İlimiz Ezine İlçesi,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Akçakeçili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Köyü hudutları</w:t>
      </w:r>
      <w:r>
        <w:rPr>
          <w:rStyle w:val="apple-converted-space"/>
          <w:color w:val="000000"/>
          <w:sz w:val="18"/>
          <w:szCs w:val="18"/>
        </w:rPr>
        <w:t> </w:t>
      </w:r>
      <w:proofErr w:type="gramStart"/>
      <w:r>
        <w:rPr>
          <w:rStyle w:val="grame"/>
          <w:color w:val="000000"/>
          <w:sz w:val="18"/>
          <w:szCs w:val="18"/>
        </w:rPr>
        <w:t>dahilinde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bulunan tapunun 3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pafla</w:t>
      </w:r>
      <w:proofErr w:type="spellEnd"/>
      <w:r>
        <w:rPr>
          <w:color w:val="000000"/>
          <w:sz w:val="18"/>
          <w:szCs w:val="18"/>
        </w:rPr>
        <w:t>, 1374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nolu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parselinde kayıtlı 125.835 m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yüzölçümlü, 1/25.000 ölçekli çevre düzeni imar planında Turizm Tesis Alanı (Kaplıca Deniz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İklim'leri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Uygulama Merkezi Tedavi ve Dinlenme Amaçlı) olarak </w:t>
      </w:r>
      <w:bookmarkStart w:id="0" w:name="_GoBack"/>
      <w:r>
        <w:rPr>
          <w:color w:val="000000"/>
          <w:sz w:val="18"/>
          <w:szCs w:val="18"/>
        </w:rPr>
        <w:t>belirlenen taşınmaz üzerine asgari 5 yıldızlı otel veya 1.Sınıf Tatil Köyü inşa edilerek işletilmek üzere 2886 Sayılı Kanunun 35/a maddesi delaletiyle aynı kanunun 40 maddesi gereğince 49 yıl süreyle</w:t>
      </w:r>
      <w:bookmarkEnd w:id="0"/>
      <w:r>
        <w:rPr>
          <w:color w:val="000000"/>
          <w:sz w:val="18"/>
          <w:szCs w:val="18"/>
        </w:rPr>
        <w:t xml:space="preserve"> olarak kiraya verilecektir.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2 - İhale 15.07.2014 tarihinde saat</w:t>
      </w:r>
      <w:r>
        <w:rPr>
          <w:rStyle w:val="apple-converted-space"/>
          <w:color w:val="000000"/>
          <w:sz w:val="18"/>
          <w:szCs w:val="18"/>
        </w:rPr>
        <w:t> </w:t>
      </w:r>
      <w:proofErr w:type="gramStart"/>
      <w:r>
        <w:rPr>
          <w:rStyle w:val="grame"/>
          <w:color w:val="000000"/>
          <w:sz w:val="18"/>
          <w:szCs w:val="18"/>
        </w:rPr>
        <w:t>13:30’da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Çanakkale Merkez Kayserili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Ahmetpaşa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Caddesi, Hükümet </w:t>
      </w:r>
      <w:proofErr w:type="spellStart"/>
      <w:r>
        <w:rPr>
          <w:color w:val="000000"/>
          <w:sz w:val="18"/>
          <w:szCs w:val="18"/>
        </w:rPr>
        <w:t>Konağı</w:t>
      </w:r>
      <w:r>
        <w:rPr>
          <w:rStyle w:val="spelle"/>
          <w:color w:val="000000"/>
          <w:sz w:val="18"/>
          <w:szCs w:val="18"/>
        </w:rPr>
        <w:t>Bahçesinde’ki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İl Özel İdaresi Merkez Binası 4. katındaki İl Encümen Toplantı Salonunda ve İl Encümeni huzurunda yapılacaktır.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3 - İhaleye ait şartname mesai saatleri içerisinde Barbaros Mahallesi, Atatürk Caddesi Bölge Trafik Yanı No: 2l5’de bulunan Emlak ve İstimlak Müdürlüğü’nden görülebilir veya</w:t>
      </w:r>
      <w:r>
        <w:rPr>
          <w:rStyle w:val="apple-converted-space"/>
          <w:color w:val="000000"/>
          <w:sz w:val="18"/>
          <w:szCs w:val="18"/>
        </w:rPr>
        <w:t> </w:t>
      </w:r>
      <w:proofErr w:type="gramStart"/>
      <w:r>
        <w:rPr>
          <w:rStyle w:val="grame"/>
          <w:color w:val="000000"/>
          <w:sz w:val="18"/>
          <w:szCs w:val="18"/>
        </w:rPr>
        <w:t>500.00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TL karşılığında temin edilebilir. Ayrıca; Çanakkale İl Özel İdaresi’nin web www.cioi.gov.tr sitesi üzerinden incelenebilir.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4 - İhale konusu taşınmazın yıllık muhammen kira bedeli 125.000,00 TL (</w:t>
      </w:r>
      <w:proofErr w:type="spellStart"/>
      <w:r>
        <w:rPr>
          <w:rStyle w:val="spelle"/>
          <w:color w:val="000000"/>
          <w:sz w:val="18"/>
          <w:szCs w:val="18"/>
        </w:rPr>
        <w:t>Yüzyirmibeşbin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Lira) olup geçici teminatı 183.750,00 TL. (</w:t>
      </w:r>
      <w:proofErr w:type="spellStart"/>
      <w:r>
        <w:rPr>
          <w:rStyle w:val="spelle"/>
          <w:color w:val="000000"/>
          <w:sz w:val="18"/>
          <w:szCs w:val="18"/>
        </w:rPr>
        <w:t>Yüzseksenüçbinyediyüzelli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Lira),</w:t>
      </w:r>
      <w:proofErr w:type="spellStart"/>
      <w:proofErr w:type="gramStart"/>
      <w:r>
        <w:rPr>
          <w:rStyle w:val="grame"/>
          <w:color w:val="000000"/>
          <w:sz w:val="18"/>
          <w:szCs w:val="18"/>
        </w:rPr>
        <w:t>dır</w:t>
      </w:r>
      <w:proofErr w:type="spellEnd"/>
      <w:proofErr w:type="gramEnd"/>
      <w:r>
        <w:rPr>
          <w:color w:val="000000"/>
          <w:sz w:val="18"/>
          <w:szCs w:val="18"/>
        </w:rPr>
        <w:t>.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5 - Şartnamede belirtilen bilgiler ışığı altında aşağıda belirtilen;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a</w:t>
      </w:r>
      <w:proofErr w:type="gramEnd"/>
      <w:r>
        <w:rPr>
          <w:color w:val="000000"/>
          <w:sz w:val="18"/>
          <w:szCs w:val="18"/>
        </w:rPr>
        <w:t>- Dilekçe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b</w:t>
      </w:r>
      <w:proofErr w:type="gramEnd"/>
      <w:r>
        <w:rPr>
          <w:color w:val="000000"/>
          <w:sz w:val="18"/>
          <w:szCs w:val="18"/>
        </w:rPr>
        <w:t>- Gerçek kişilerin kanuni ikametgah belgesini,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c</w:t>
      </w:r>
      <w:proofErr w:type="gramEnd"/>
      <w:r>
        <w:rPr>
          <w:color w:val="000000"/>
          <w:sz w:val="18"/>
          <w:szCs w:val="18"/>
        </w:rPr>
        <w:t>- Beyanname (Şartname ekindeki örneğine uygun)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d</w:t>
      </w:r>
      <w:proofErr w:type="gramEnd"/>
      <w:r>
        <w:rPr>
          <w:color w:val="000000"/>
          <w:sz w:val="18"/>
          <w:szCs w:val="18"/>
        </w:rPr>
        <w:t>- Tebligat için T.C. sınırları içinde güncel adres göstermesi,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e</w:t>
      </w:r>
      <w:proofErr w:type="gramEnd"/>
      <w:r>
        <w:rPr>
          <w:color w:val="000000"/>
          <w:sz w:val="18"/>
          <w:szCs w:val="18"/>
        </w:rPr>
        <w:t>- Ortak girişim olarak müracaat edilmesi halinde ortak girişim beyannamesi vermeleri,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f</w:t>
      </w:r>
      <w:proofErr w:type="gramEnd"/>
      <w:r>
        <w:rPr>
          <w:color w:val="000000"/>
          <w:sz w:val="18"/>
          <w:szCs w:val="18"/>
        </w:rPr>
        <w:t>- Şirket veya kişi ile ortak girişimlerde bulunacak olanlardan ortakların ayrı ayrı mali durumlarını gösterir bilgi ve belgeleri,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g</w:t>
      </w:r>
      <w:proofErr w:type="gramEnd"/>
      <w:r>
        <w:rPr>
          <w:color w:val="000000"/>
          <w:sz w:val="18"/>
          <w:szCs w:val="18"/>
        </w:rPr>
        <w:t>- Şartname ekinde örneği bulunan taahhütname. (Şirket yetkililerince imzalanmış olacak)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h</w:t>
      </w:r>
      <w:proofErr w:type="gramEnd"/>
      <w:r>
        <w:rPr>
          <w:color w:val="000000"/>
          <w:sz w:val="18"/>
          <w:szCs w:val="18"/>
        </w:rPr>
        <w:t>- Şirketler için 2014 Yılı içinde kayıtlı olduğu odaya ait oda sicil kayıt belgesini,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ı</w:t>
      </w:r>
      <w:proofErr w:type="gramEnd"/>
      <w:r>
        <w:rPr>
          <w:color w:val="000000"/>
          <w:sz w:val="18"/>
          <w:szCs w:val="18"/>
        </w:rPr>
        <w:t>- Noter tasdikli imza sirküleri,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i</w:t>
      </w:r>
      <w:proofErr w:type="gramEnd"/>
      <w:r>
        <w:rPr>
          <w:color w:val="000000"/>
          <w:sz w:val="18"/>
          <w:szCs w:val="18"/>
        </w:rPr>
        <w:t>- İstekliler adına vekaleten iştirak ediliyor ise, istekli adına vekaleten teklifle bulunacak kimselerin noter onaylı vekaletnameleri, şirket adına iştirak edenlerin noter tasdikli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temil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ve ilzama yetkili olduğuna dair yetki belgesi ile imza sirkülerini, (Türkiye'de şubesi bulunmayan yabancı tüzelkişilerin vekaletnamelerinin bulunduğu ülkedeki Türk Konsolosluğu veya Dışişleri Bakanlığınca onaylanmış olması gerekir.)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j</w:t>
      </w:r>
      <w:proofErr w:type="gramEnd"/>
      <w:r>
        <w:rPr>
          <w:color w:val="000000"/>
          <w:sz w:val="18"/>
          <w:szCs w:val="18"/>
        </w:rPr>
        <w:t>- 2886 Sayılı Devlet İhale Kanunu’nun 26. maddesinde yazılı değerlerden birini ihtiva eden 183.750,00 TL tutarındaki geçici teminatı,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k</w:t>
      </w:r>
      <w:proofErr w:type="gramEnd"/>
      <w:r>
        <w:rPr>
          <w:color w:val="000000"/>
          <w:sz w:val="18"/>
          <w:szCs w:val="18"/>
        </w:rPr>
        <w:t>- 500.TL (500 Türk Lirası) şartname bedelini Çanakkale İl Özel İdaresinin Çanakkale Ziraat Bankası Kordon Şubesi nezdindeki TR44 0001 000 813 12157592-5002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nolu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idare hesabına yatırdığına dair banka makbuzunu,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l</w:t>
      </w:r>
      <w:proofErr w:type="gramEnd"/>
      <w:r>
        <w:rPr>
          <w:color w:val="000000"/>
          <w:sz w:val="18"/>
          <w:szCs w:val="18"/>
        </w:rPr>
        <w:t>- Vergi borcu bulunmadığına veya borcun yapılandırıldığına dair belgeyi,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m</w:t>
      </w:r>
      <w:proofErr w:type="gramEnd"/>
      <w:r>
        <w:rPr>
          <w:color w:val="000000"/>
          <w:sz w:val="18"/>
          <w:szCs w:val="18"/>
        </w:rPr>
        <w:t>- Örneği şartnamede belirtilen kapalı zarf içinde teklif mektubunu,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grame"/>
          <w:color w:val="000000"/>
          <w:sz w:val="18"/>
          <w:szCs w:val="18"/>
        </w:rPr>
        <w:t>n</w:t>
      </w:r>
      <w:proofErr w:type="gramEnd"/>
      <w:r>
        <w:rPr>
          <w:color w:val="000000"/>
          <w:sz w:val="18"/>
          <w:szCs w:val="18"/>
        </w:rPr>
        <w:t>- İhaleye katılmak isteyen gerçek veya tüzel kişilerin yukarıda sayılan belgeler ve şartnamede belirtilen diğer belgelerle birlikte ihaleye katılım dosyasını 15.07.2014 günü saat 13.00’e kadar Çanakkale Merkez Kayserili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Ahmetpaşa</w:t>
      </w:r>
      <w:r>
        <w:rPr>
          <w:color w:val="000000"/>
          <w:sz w:val="18"/>
          <w:szCs w:val="18"/>
        </w:rPr>
        <w:t>Caddesi</w:t>
      </w:r>
      <w:proofErr w:type="spellEnd"/>
      <w:r>
        <w:rPr>
          <w:color w:val="000000"/>
          <w:sz w:val="18"/>
          <w:szCs w:val="18"/>
        </w:rPr>
        <w:t>, Hükümet Konağı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Bahçesinde’ki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İl Özel İdaresi Merkez Binası 4. katındaki İl Encümen görevlilerine teslim etmeleri gerekmektedir.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6 - 2886 Sayılı Kanunun 6. maddesinde yazılı kimseler doğrudan veya dolaylı olarak ihaleye katılamazlar. Bu yasağa uymayarak ihaleye girenin üzerine ihale yapılmış olsa bile ihale bozularak teminatı gelir kaydedilir.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7 - Postada meydana gelebilecek gecikmelerden idare sorumlu değildir.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8 - İdare ihaleyi yapıp yapmamakta serbesttir.</w:t>
      </w:r>
    </w:p>
    <w:p w:rsidR="004C457E" w:rsidRDefault="004C457E" w:rsidP="004C457E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İlan olunur.</w:t>
      </w:r>
    </w:p>
    <w:p w:rsidR="004C457E" w:rsidRDefault="004C457E" w:rsidP="004C457E">
      <w:pPr>
        <w:spacing w:line="240" w:lineRule="atLeast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4914/1-1</w:t>
      </w:r>
    </w:p>
    <w:p w:rsidR="004C457E" w:rsidRDefault="004C457E" w:rsidP="004C457E">
      <w:pPr>
        <w:pStyle w:val="NormalWeb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hyperlink r:id="rId5" w:anchor="_top" w:history="1">
        <w:r>
          <w:rPr>
            <w:rStyle w:val="Kpr"/>
            <w:rFonts w:ascii="Arial" w:hAnsi="Arial" w:cs="Arial"/>
            <w:color w:val="800080"/>
            <w:sz w:val="28"/>
            <w:szCs w:val="28"/>
            <w:lang w:val="en-US"/>
          </w:rPr>
          <w:t>▲</w:t>
        </w:r>
      </w:hyperlink>
    </w:p>
    <w:p w:rsidR="004807DD" w:rsidRPr="004C457E" w:rsidRDefault="004807DD" w:rsidP="004C457E"/>
    <w:sectPr w:rsidR="004807DD" w:rsidRPr="004C457E" w:rsidSect="004C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02E7"/>
    <w:multiLevelType w:val="multilevel"/>
    <w:tmpl w:val="172E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847EE"/>
    <w:multiLevelType w:val="multilevel"/>
    <w:tmpl w:val="7076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87F41"/>
    <w:multiLevelType w:val="multilevel"/>
    <w:tmpl w:val="566C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E50034"/>
    <w:multiLevelType w:val="multilevel"/>
    <w:tmpl w:val="E2D6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A30208"/>
    <w:multiLevelType w:val="multilevel"/>
    <w:tmpl w:val="32FA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B655B"/>
    <w:multiLevelType w:val="multilevel"/>
    <w:tmpl w:val="2188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973CA7"/>
    <w:multiLevelType w:val="multilevel"/>
    <w:tmpl w:val="2A34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9B5793"/>
    <w:multiLevelType w:val="multilevel"/>
    <w:tmpl w:val="CD28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D"/>
    <w:rsid w:val="00057D2D"/>
    <w:rsid w:val="00072BA5"/>
    <w:rsid w:val="000A2AEF"/>
    <w:rsid w:val="000A6378"/>
    <w:rsid w:val="000F6C04"/>
    <w:rsid w:val="0018124E"/>
    <w:rsid w:val="001B6679"/>
    <w:rsid w:val="001E5E04"/>
    <w:rsid w:val="00207A55"/>
    <w:rsid w:val="002277EC"/>
    <w:rsid w:val="00272894"/>
    <w:rsid w:val="0029078E"/>
    <w:rsid w:val="002A5F00"/>
    <w:rsid w:val="002A75EC"/>
    <w:rsid w:val="002F60DA"/>
    <w:rsid w:val="00385370"/>
    <w:rsid w:val="003A7E6D"/>
    <w:rsid w:val="003B3E0A"/>
    <w:rsid w:val="003F6B55"/>
    <w:rsid w:val="004038C7"/>
    <w:rsid w:val="0040479D"/>
    <w:rsid w:val="00423E22"/>
    <w:rsid w:val="004432C4"/>
    <w:rsid w:val="004465ED"/>
    <w:rsid w:val="004807DD"/>
    <w:rsid w:val="004C457E"/>
    <w:rsid w:val="00542B89"/>
    <w:rsid w:val="00567212"/>
    <w:rsid w:val="0060224F"/>
    <w:rsid w:val="006829B2"/>
    <w:rsid w:val="00683F2A"/>
    <w:rsid w:val="00714D63"/>
    <w:rsid w:val="0076614E"/>
    <w:rsid w:val="00772542"/>
    <w:rsid w:val="00793EAE"/>
    <w:rsid w:val="007C3F6B"/>
    <w:rsid w:val="007E69B1"/>
    <w:rsid w:val="007F2EA5"/>
    <w:rsid w:val="0084741C"/>
    <w:rsid w:val="0085416F"/>
    <w:rsid w:val="00856E10"/>
    <w:rsid w:val="0090344A"/>
    <w:rsid w:val="009516B6"/>
    <w:rsid w:val="009548C3"/>
    <w:rsid w:val="00A4752E"/>
    <w:rsid w:val="00AD0D63"/>
    <w:rsid w:val="00B355A3"/>
    <w:rsid w:val="00B52D31"/>
    <w:rsid w:val="00B869E8"/>
    <w:rsid w:val="00BC6F9E"/>
    <w:rsid w:val="00BD34F2"/>
    <w:rsid w:val="00BE33FF"/>
    <w:rsid w:val="00BF1F18"/>
    <w:rsid w:val="00C04188"/>
    <w:rsid w:val="00C84308"/>
    <w:rsid w:val="00CA1104"/>
    <w:rsid w:val="00CA6CAC"/>
    <w:rsid w:val="00CB293D"/>
    <w:rsid w:val="00CB7FEE"/>
    <w:rsid w:val="00D21E50"/>
    <w:rsid w:val="00D93F7B"/>
    <w:rsid w:val="00DB66C4"/>
    <w:rsid w:val="00DC2B79"/>
    <w:rsid w:val="00DD0E2E"/>
    <w:rsid w:val="00DE3A2B"/>
    <w:rsid w:val="00E35BA6"/>
    <w:rsid w:val="00E43756"/>
    <w:rsid w:val="00E439BF"/>
    <w:rsid w:val="00EB2B99"/>
    <w:rsid w:val="00EC2218"/>
    <w:rsid w:val="00F65D8F"/>
    <w:rsid w:val="00F7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EEEC9-58C0-4048-ABB6-70BFEBE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57D2D"/>
  </w:style>
  <w:style w:type="character" w:customStyle="1" w:styleId="spelle">
    <w:name w:val="spelle"/>
    <w:basedOn w:val="VarsaylanParagrafYazTipi"/>
    <w:rsid w:val="00057D2D"/>
  </w:style>
  <w:style w:type="character" w:customStyle="1" w:styleId="grame">
    <w:name w:val="grame"/>
    <w:basedOn w:val="VarsaylanParagrafYazTipi"/>
    <w:rsid w:val="00057D2D"/>
  </w:style>
  <w:style w:type="character" w:styleId="Kpr">
    <w:name w:val="Hyperlink"/>
    <w:basedOn w:val="VarsaylanParagrafYazTipi"/>
    <w:uiPriority w:val="99"/>
    <w:semiHidden/>
    <w:unhideWhenUsed/>
    <w:rsid w:val="00057D2D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52D31"/>
    <w:rPr>
      <w:b/>
      <w:b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52D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52D31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52D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52D31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NormalWeb">
    <w:name w:val="Normal (Web)"/>
    <w:basedOn w:val="Normal"/>
    <w:uiPriority w:val="99"/>
    <w:unhideWhenUsed/>
    <w:rsid w:val="0040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ntent3">
    <w:name w:val="content3"/>
    <w:basedOn w:val="Normal"/>
    <w:rsid w:val="0068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1944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8665784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5880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20097243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728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98935782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2889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33072308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66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4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33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7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3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2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594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8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2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1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0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8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2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3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5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6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739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206275208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20140611-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48</cp:revision>
  <dcterms:created xsi:type="dcterms:W3CDTF">2014-05-22T06:30:00Z</dcterms:created>
  <dcterms:modified xsi:type="dcterms:W3CDTF">2014-06-11T06:15:00Z</dcterms:modified>
</cp:coreProperties>
</file>